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4408BED" w:rsidR="00C31EFA" w:rsidRPr="00D43758" w:rsidRDefault="0087441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 w:rsidR="00FD42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Junho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4BC96BBD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35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D28F050" w:rsidR="0039312E" w:rsidRPr="00D43758" w:rsidRDefault="0034110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78FABB9B" w:rsidR="0039312E" w:rsidRPr="00D43758" w:rsidRDefault="00921290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COORDENADORA</w:t>
            </w:r>
            <w:r w:rsidR="006462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EC6C6D" w:rsidRPr="00D43758" w14:paraId="7D1A0A31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BD5E2D9" w14:textId="77777777" w:rsidR="00EC6C6D" w:rsidRPr="00D43758" w:rsidRDefault="00EC6C6D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6C88EE" w14:textId="379FEC7B" w:rsidR="00EC6C6D" w:rsidRPr="00EC6C6D" w:rsidRDefault="00EC6C6D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lang w:val="en-US"/>
              </w:rPr>
            </w:pPr>
            <w:r w:rsidRPr="00EC6C6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DF418" w14:textId="5DCF7408" w:rsidR="00EC6C6D" w:rsidRDefault="0092129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921290" w:rsidRPr="00D43758" w14:paraId="204D23E7" w14:textId="77777777" w:rsidTr="00EA7E1E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921290" w:rsidRPr="00D43758" w:rsidRDefault="00921290" w:rsidP="0092129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31D25EB1" w:rsidR="00921290" w:rsidRPr="00197AB1" w:rsidRDefault="00921290" w:rsidP="00921290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 xml:space="preserve">FABIO LUIS DA SILVA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C5A4BA" w14:textId="4A2C9C1D" w:rsidR="00921290" w:rsidRPr="00C91DA3" w:rsidRDefault="00921290" w:rsidP="0092129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78C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921290" w:rsidRPr="00D43758" w14:paraId="1BB1C58C" w14:textId="77777777" w:rsidTr="00EA7E1E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921290" w:rsidRPr="00D43758" w:rsidRDefault="00921290" w:rsidP="0092129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5EF7EFB5" w:rsidR="00921290" w:rsidRPr="0034110E" w:rsidRDefault="00921290" w:rsidP="0092129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  <w:r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FE312F" w14:textId="0CE20718" w:rsidR="00921290" w:rsidRPr="00C91DA3" w:rsidRDefault="00921290" w:rsidP="0092129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78C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MEMBRO</w:t>
            </w:r>
          </w:p>
        </w:tc>
      </w:tr>
      <w:tr w:rsidR="00732762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732762" w:rsidRPr="00D43758" w:rsidRDefault="00732762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69804E30" w:rsidR="00732762" w:rsidRPr="00E00A44" w:rsidRDefault="00E80542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5AECA6F3" w:rsidR="00732762" w:rsidRPr="00E00A44" w:rsidRDefault="00E8054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PROCURADOR </w:t>
            </w:r>
            <w:r w:rsidR="003C6CF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JURIDICO </w:t>
            </w:r>
          </w:p>
        </w:tc>
      </w:tr>
      <w:tr w:rsidR="00E80B67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BAF82CC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8744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eunião </w:t>
            </w:r>
            <w:r w:rsidR="0087441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Extraordinária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07572EF3" w:rsidR="00345C9A" w:rsidRPr="00874416" w:rsidRDefault="00345C9A" w:rsidP="0087441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14:paraId="6ACFFC26" w14:textId="343FDC36" w:rsid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6027316B" w14:textId="1342ABCC" w:rsidR="00FB0ACF" w:rsidRPr="00FB0ACF" w:rsidRDefault="00FB0ACF" w:rsidP="00FB0ACF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09918361" w14:textId="554B8229" w:rsidR="00FB0ACF" w:rsidRDefault="00FB0ACF" w:rsidP="00FB0ACF">
            <w:pPr>
              <w:pStyle w:val="PargrafodaLista"/>
              <w:spacing w:before="60" w:after="60"/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theme="minorHAnsi"/>
                <w:b/>
                <w:sz w:val="20"/>
              </w:rPr>
              <w:t>Assuntos De Interesse Geral</w:t>
            </w:r>
          </w:p>
          <w:p w14:paraId="4CCD3B6E" w14:textId="09250895" w:rsidR="00FB0ACF" w:rsidRDefault="00874416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EDITAL DE ATHIS</w:t>
            </w:r>
            <w:r w:rsidR="00FB0ACF" w:rsidRPr="00FB0AC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D2B224F" w14:textId="77777777" w:rsidR="00FB0ACF" w:rsidRPr="00874416" w:rsidRDefault="00FB0ACF" w:rsidP="00874416">
            <w:pPr>
              <w:spacing w:before="60" w:after="60"/>
              <w:ind w:left="360"/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</w:rPr>
            </w:pPr>
          </w:p>
          <w:p w14:paraId="03A2759C" w14:textId="6F55372F" w:rsidR="006462B3" w:rsidRPr="00874416" w:rsidRDefault="00874416" w:rsidP="00FB0ACF">
            <w:pPr>
              <w:ind w:firstLine="708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Extra Pauta;</w:t>
            </w:r>
          </w:p>
          <w:p w14:paraId="3AB072AE" w14:textId="3630CF67" w:rsidR="0049578B" w:rsidRPr="00B97901" w:rsidRDefault="0049578B" w:rsidP="00FB0ACF">
            <w:pPr>
              <w:ind w:firstLine="708"/>
              <w:jc w:val="both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0EFCED8C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47E65F24" w:rsidR="001F4BE8" w:rsidRPr="0069072E" w:rsidRDefault="00874416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Edital de ATHIS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0227B4ED" w:rsidR="001F4BE8" w:rsidRPr="00956014" w:rsidRDefault="00874416" w:rsidP="008159B2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 conselheira Paola fala sobre o fórum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tratava-se do fundo de ATHIS, que 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este 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fundo está sendo estudado para que funcione de uma maneira 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em que seja 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abrang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ido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todos os estados, por fim sugere que seja feita uma carta ao CAU/BR contando as dificuldades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do conselho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. A coordenadora Neila  relata  que no seminário de Brasília foram pontuadas questões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que</w:t>
            </w:r>
            <w:r w:rsidR="00E635B0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já </w:t>
            </w:r>
            <w:r w:rsidR="00C97D0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estão sendo feitas, a coordenadora sugere que seja feita parceria com o CAU/RS para o projeto de moradias sem banheiros, e com relação do edital como será feita as parcerias. </w:t>
            </w:r>
            <w:r w:rsidR="009847F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A Conselheira Paola informa que não conseguiu ler o edital e que não possui parceria </w:t>
            </w:r>
            <w:r w:rsidR="009847F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lastRenderedPageBreak/>
              <w:t>com a prefeitura, a conselheira acha valida parceira com o CAU/RS e sugere que seria ideal um diagnostico para levantar quais residências não possuem banheiros e focar primeiramente no edital. A conselheira Neila informa que  projeto seria para pessoas que não possuem banheiros em casa o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u que possuem</w:t>
            </w:r>
            <w:r w:rsidR="009847F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banheiro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s</w:t>
            </w:r>
            <w:r w:rsidR="009847F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em estado precário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, a </w:t>
            </w:r>
            <w:r w:rsidR="009847F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parceria da prefeitura seria de indicaç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ão de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pessoas o qual necessitam. A coordenadora conclui também que para a realização do projeto seria escolhido o profissional por meio de concurso, 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e 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que seria viável reduzir o numero de beneficiados para que o projeto seja realizado do começo ao fim. A conselheira Lauzie concorda com a coordenadora disser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tando que a meta do projeto deva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ser a execução. A conselh</w:t>
            </w:r>
            <w:r w:rsidR="00532F99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eira Paola acredita que precisa ser </w:t>
            </w:r>
            <w:r w:rsidR="00E03177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conversado com a presidência. </w:t>
            </w:r>
            <w:r w:rsidR="00F82E78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A conselheira Neila conversará com o Presidente para definição de parâmetros do edital. A conselheira Paola acredita que deva conversar com a Maria do Carmo, e que já seja pensado um edital  voltado para execução. O procurador jurídico informa que o edital é de projeto e assistência técnica, porém o CAU não pode </w:t>
            </w:r>
            <w:r w:rsidR="008551B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fazer contrato com profissional </w:t>
            </w:r>
            <w:r w:rsidR="00595AD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que nesse momento </w:t>
            </w:r>
            <w:r w:rsidR="008551B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entra a parceria com o município. </w:t>
            </w:r>
            <w:r w:rsidR="008159B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Por fim </w:t>
            </w:r>
            <w:r w:rsidR="00595ADE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é </w:t>
            </w:r>
            <w:r w:rsidR="008159B2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decidido que será feita reunião hibrida com a presidência para sanar duvidas com relação ao edital.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636E6DA" w:rsidR="001F4BE8" w:rsidRPr="0069072E" w:rsidRDefault="008159B2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Reunião extraordinária dia 29 de junho </w:t>
            </w:r>
            <w:r w:rsidR="00595AD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às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17h e reunião hibrida com a presidência dia 20 de junho </w:t>
            </w:r>
            <w:r w:rsidR="00595AD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às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16h 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2E0F4C" w14:textId="77777777" w:rsidR="0049578B" w:rsidRDefault="0049578B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76BFFEBE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E80542">
        <w:rPr>
          <w:rFonts w:asciiTheme="minorHAnsi" w:hAnsiTheme="minorHAnsi" w:cstheme="minorHAnsi"/>
          <w:sz w:val="20"/>
          <w:szCs w:val="20"/>
        </w:rPr>
        <w:t xml:space="preserve">09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E80542">
        <w:rPr>
          <w:rFonts w:asciiTheme="minorHAnsi" w:hAnsiTheme="minorHAnsi" w:cstheme="minorHAnsi"/>
          <w:sz w:val="20"/>
          <w:szCs w:val="20"/>
        </w:rPr>
        <w:t xml:space="preserve">junho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45AD5972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64D45C1" w14:textId="7D79C0B2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E266B9" w14:textId="028B9D01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112E204" w14:textId="0C758535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383ECE4" w14:textId="4723A7DE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EBBC9A" w14:textId="17AF2854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5AAE3D3" w14:textId="77F2F02A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F46548" w14:textId="63DE55E4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3920AC1" w14:textId="74B382C6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ACDF04" w14:textId="73F4644E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1B90BF6" w14:textId="330C8727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2A9B226" w14:textId="43241127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9B2EB99" w14:textId="400522AD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FC6C5AB" w14:textId="77777777" w:rsidR="000B4A43" w:rsidRDefault="000B4A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FCA7C58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2320"/>
        <w:gridCol w:w="709"/>
        <w:gridCol w:w="851"/>
        <w:gridCol w:w="1129"/>
        <w:gridCol w:w="992"/>
      </w:tblGrid>
      <w:tr w:rsidR="00552089" w:rsidRPr="00C95385" w14:paraId="2C71D027" w14:textId="77777777" w:rsidTr="00921290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921290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921290">
        <w:trPr>
          <w:trHeight w:val="2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08166CFE" w:rsidR="00300F25" w:rsidRDefault="00921290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Coordenadora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3829146E" w:rsidR="00300F25" w:rsidRPr="00C95385" w:rsidRDefault="0092129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921290">
        <w:trPr>
          <w:trHeight w:val="2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5061A546" w:rsidR="00300F25" w:rsidRPr="004B6F9B" w:rsidRDefault="00921290" w:rsidP="00300F25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Camila Amaro de Sozua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07377D40" w:rsidR="00300F25" w:rsidRDefault="00921290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1B018A38" w:rsidR="00300F25" w:rsidRPr="00C95385" w:rsidRDefault="0092129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921290">
        <w:trPr>
          <w:trHeight w:val="2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50EAC042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25203A0C" w:rsidR="00BE4542" w:rsidRPr="00C95385" w:rsidRDefault="00921290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7777777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43719FAD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AD52E35" w14:textId="77777777" w:rsidTr="00921290">
        <w:trPr>
          <w:trHeight w:val="2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3EE254DA" w:rsidR="00BE4542" w:rsidRPr="00BE4542" w:rsidRDefault="00E80542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Fabio Luis da Silva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152DBA9E" w:rsidR="00BE4542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022847A5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BE4542" w:rsidRPr="00C95385" w:rsidRDefault="00BE4542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605F9E92" w:rsidR="00BE4542" w:rsidRPr="00C95385" w:rsidRDefault="0092129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921290" w:rsidRPr="00C95385" w14:paraId="3288C290" w14:textId="77777777" w:rsidTr="00921290">
        <w:trPr>
          <w:trHeight w:val="2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2E3" w14:textId="58F52F42" w:rsidR="00921290" w:rsidRDefault="00921290" w:rsidP="00BE454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Charis Guernieri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5A3" w14:textId="22AA89B9" w:rsidR="00921290" w:rsidRDefault="00921290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2FE" w14:textId="037230B6" w:rsidR="00921290" w:rsidRPr="00C95385" w:rsidRDefault="0092129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8A8" w14:textId="77777777" w:rsidR="00921290" w:rsidRPr="00C95385" w:rsidRDefault="00921290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937" w14:textId="77777777" w:rsidR="00921290" w:rsidRPr="00C95385" w:rsidRDefault="0092129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810" w14:textId="77777777" w:rsidR="00921290" w:rsidRDefault="00921290" w:rsidP="00BE454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921290">
        <w:trPr>
          <w:trHeight w:val="20"/>
          <w:jc w:val="center"/>
        </w:trPr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1007EC55" w:rsidR="00BE4542" w:rsidRPr="00C95385" w:rsidRDefault="00921290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6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87441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EXTRAORDINÁRIA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e sede do 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17C7B09A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8744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09/06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79EAEBA7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B4A4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da 2ª Reunião Extraordinária da CPUA-CAU/MS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18ACC19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2129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 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 </w:t>
            </w:r>
            <w:r w:rsidR="0092129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1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2129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5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6FBB288" w:rsidR="00BE4542" w:rsidRPr="00904940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:</w:t>
            </w:r>
            <w:r w:rsidR="00921290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Ausência Justificada via WhatsApp dos Conselheiros Eduardo Lino, Fabio Luis e Lauizie Michelle</w:t>
            </w:r>
          </w:p>
          <w:p w14:paraId="09226E6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Keila Fernandes - Secretária Geral CAU/MS</w:t>
            </w:r>
          </w:p>
          <w:p w14:paraId="2E3F6D5F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): </w:t>
            </w:r>
            <w:r w:rsidRPr="005A63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A22C" w14:textId="77777777" w:rsidR="000C12BF" w:rsidRDefault="000C12BF" w:rsidP="00156D18">
      <w:r>
        <w:separator/>
      </w:r>
    </w:p>
  </w:endnote>
  <w:endnote w:type="continuationSeparator" w:id="0">
    <w:p w14:paraId="5108AF36" w14:textId="77777777" w:rsidR="000C12BF" w:rsidRDefault="000C12BF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74F328E5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5A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5AD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F22" w14:textId="77777777" w:rsidR="000C12BF" w:rsidRDefault="000C12BF" w:rsidP="00156D18">
      <w:r>
        <w:separator/>
      </w:r>
    </w:p>
  </w:footnote>
  <w:footnote w:type="continuationSeparator" w:id="0">
    <w:p w14:paraId="38213FE4" w14:textId="77777777" w:rsidR="000C12BF" w:rsidRDefault="000C12BF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2B0" w14:textId="392CD0E8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874416">
      <w:rPr>
        <w:rFonts w:ascii="Arial" w:eastAsia="Times New Roman" w:hAnsi="Arial" w:cs="Arial"/>
        <w:bCs/>
        <w:smallCaps/>
        <w:kern w:val="32"/>
        <w:sz w:val="18"/>
        <w:szCs w:val="18"/>
      </w:rPr>
      <w:t>2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87441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874416" w:rsidRPr="00874416">
      <w:rPr>
        <w:rFonts w:ascii="Arial" w:eastAsia="Times New Roman" w:hAnsi="Arial" w:cs="Arial"/>
        <w:bCs/>
        <w:smallCaps/>
        <w:kern w:val="32"/>
        <w:sz w:val="22"/>
        <w:szCs w:val="22"/>
      </w:rPr>
      <w:t xml:space="preserve">extraordinária 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CPUA–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70C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883165">
    <w:abstractNumId w:val="17"/>
  </w:num>
  <w:num w:numId="2" w16cid:durableId="1766342372">
    <w:abstractNumId w:val="29"/>
  </w:num>
  <w:num w:numId="3" w16cid:durableId="1283685919">
    <w:abstractNumId w:val="23"/>
  </w:num>
  <w:num w:numId="4" w16cid:durableId="143787900">
    <w:abstractNumId w:val="16"/>
  </w:num>
  <w:num w:numId="5" w16cid:durableId="970326810">
    <w:abstractNumId w:val="27"/>
  </w:num>
  <w:num w:numId="6" w16cid:durableId="1883521028">
    <w:abstractNumId w:val="1"/>
  </w:num>
  <w:num w:numId="7" w16cid:durableId="1249730758">
    <w:abstractNumId w:val="36"/>
  </w:num>
  <w:num w:numId="8" w16cid:durableId="612981192">
    <w:abstractNumId w:val="4"/>
  </w:num>
  <w:num w:numId="9" w16cid:durableId="692221408">
    <w:abstractNumId w:val="26"/>
  </w:num>
  <w:num w:numId="10" w16cid:durableId="514851667">
    <w:abstractNumId w:val="6"/>
  </w:num>
  <w:num w:numId="11" w16cid:durableId="433400254">
    <w:abstractNumId w:val="8"/>
  </w:num>
  <w:num w:numId="12" w16cid:durableId="169564589">
    <w:abstractNumId w:val="3"/>
  </w:num>
  <w:num w:numId="13" w16cid:durableId="1170754876">
    <w:abstractNumId w:val="0"/>
  </w:num>
  <w:num w:numId="14" w16cid:durableId="531307396">
    <w:abstractNumId w:val="5"/>
  </w:num>
  <w:num w:numId="15" w16cid:durableId="342098591">
    <w:abstractNumId w:val="12"/>
  </w:num>
  <w:num w:numId="16" w16cid:durableId="1461921122">
    <w:abstractNumId w:val="9"/>
  </w:num>
  <w:num w:numId="17" w16cid:durableId="1684940002">
    <w:abstractNumId w:val="24"/>
  </w:num>
  <w:num w:numId="18" w16cid:durableId="230776711">
    <w:abstractNumId w:val="31"/>
  </w:num>
  <w:num w:numId="19" w16cid:durableId="1003969856">
    <w:abstractNumId w:val="13"/>
  </w:num>
  <w:num w:numId="20" w16cid:durableId="1394819070">
    <w:abstractNumId w:val="40"/>
  </w:num>
  <w:num w:numId="21" w16cid:durableId="1843353786">
    <w:abstractNumId w:val="15"/>
  </w:num>
  <w:num w:numId="22" w16cid:durableId="717509162">
    <w:abstractNumId w:val="20"/>
  </w:num>
  <w:num w:numId="23" w16cid:durableId="1952391970">
    <w:abstractNumId w:val="22"/>
  </w:num>
  <w:num w:numId="24" w16cid:durableId="2082360960">
    <w:abstractNumId w:val="35"/>
  </w:num>
  <w:num w:numId="25" w16cid:durableId="339041369">
    <w:abstractNumId w:val="39"/>
  </w:num>
  <w:num w:numId="26" w16cid:durableId="514273438">
    <w:abstractNumId w:val="34"/>
  </w:num>
  <w:num w:numId="27" w16cid:durableId="1882551424">
    <w:abstractNumId w:val="19"/>
  </w:num>
  <w:num w:numId="28" w16cid:durableId="1170634776">
    <w:abstractNumId w:val="2"/>
  </w:num>
  <w:num w:numId="29" w16cid:durableId="2145539403">
    <w:abstractNumId w:val="33"/>
  </w:num>
  <w:num w:numId="30" w16cid:durableId="1388459676">
    <w:abstractNumId w:val="28"/>
  </w:num>
  <w:num w:numId="31" w16cid:durableId="1874927808">
    <w:abstractNumId w:val="7"/>
  </w:num>
  <w:num w:numId="32" w16cid:durableId="294531973">
    <w:abstractNumId w:val="11"/>
  </w:num>
  <w:num w:numId="33" w16cid:durableId="1307659048">
    <w:abstractNumId w:val="30"/>
  </w:num>
  <w:num w:numId="34" w16cid:durableId="1966618960">
    <w:abstractNumId w:val="38"/>
  </w:num>
  <w:num w:numId="35" w16cid:durableId="710962735">
    <w:abstractNumId w:val="25"/>
  </w:num>
  <w:num w:numId="36" w16cid:durableId="467287195">
    <w:abstractNumId w:val="10"/>
  </w:num>
  <w:num w:numId="37" w16cid:durableId="701053450">
    <w:abstractNumId w:val="21"/>
  </w:num>
  <w:num w:numId="38" w16cid:durableId="2002003337">
    <w:abstractNumId w:val="37"/>
  </w:num>
  <w:num w:numId="39" w16cid:durableId="1547569023">
    <w:abstractNumId w:val="18"/>
  </w:num>
  <w:num w:numId="40" w16cid:durableId="1526555425">
    <w:abstractNumId w:val="32"/>
  </w:num>
  <w:num w:numId="41" w16cid:durableId="20509507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A43"/>
    <w:rsid w:val="000B4C84"/>
    <w:rsid w:val="000B74B5"/>
    <w:rsid w:val="000B77D7"/>
    <w:rsid w:val="000C079A"/>
    <w:rsid w:val="000C1241"/>
    <w:rsid w:val="000C12BF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2F99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5ADE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5157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59B2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1B1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4416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22BE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736E"/>
    <w:rsid w:val="0090789D"/>
    <w:rsid w:val="00910903"/>
    <w:rsid w:val="00910B52"/>
    <w:rsid w:val="00912DC0"/>
    <w:rsid w:val="0091348A"/>
    <w:rsid w:val="00914CE3"/>
    <w:rsid w:val="009151BF"/>
    <w:rsid w:val="00915D68"/>
    <w:rsid w:val="00920311"/>
    <w:rsid w:val="0092122E"/>
    <w:rsid w:val="00921290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47FE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D0512"/>
    <w:rsid w:val="00AD0E75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17EB"/>
    <w:rsid w:val="00BC1B06"/>
    <w:rsid w:val="00BC3FCB"/>
    <w:rsid w:val="00BC42FE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3086"/>
    <w:rsid w:val="00C9308A"/>
    <w:rsid w:val="00C94048"/>
    <w:rsid w:val="00C94A8E"/>
    <w:rsid w:val="00C95385"/>
    <w:rsid w:val="00C96138"/>
    <w:rsid w:val="00C97D09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177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5B0"/>
    <w:rsid w:val="00E63EDE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542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8B1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7A78"/>
    <w:rsid w:val="00F806C3"/>
    <w:rsid w:val="00F80928"/>
    <w:rsid w:val="00F8252C"/>
    <w:rsid w:val="00F82E78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032D-A4C2-4B55-B491-F7F99BEC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4</cp:revision>
  <cp:lastPrinted>2021-07-07T21:22:00Z</cp:lastPrinted>
  <dcterms:created xsi:type="dcterms:W3CDTF">2022-06-30T18:47:00Z</dcterms:created>
  <dcterms:modified xsi:type="dcterms:W3CDTF">2022-08-18T20:41:00Z</dcterms:modified>
</cp:coreProperties>
</file>