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14:paraId="311E8016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1C33128" w14:textId="24BF1458" w:rsidR="00892B46" w:rsidRPr="007F64F1" w:rsidRDefault="00C95D0D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</w:t>
            </w:r>
            <w:r w:rsidR="00FA09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maio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B8D70A" w14:textId="1878DE34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CA2F5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04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16h</w:t>
            </w:r>
            <w:r w:rsidR="00CA2F5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22</w:t>
            </w:r>
          </w:p>
        </w:tc>
      </w:tr>
      <w:tr w:rsidR="006458A2" w:rsidRPr="007F64F1" w14:paraId="41B39964" w14:textId="77777777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471EE" w14:textId="54B4AA2F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6D3F2785" w14:textId="77777777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20"/>
      </w:tblGrid>
      <w:tr w:rsidR="00583C58" w:rsidRPr="007F64F1" w14:paraId="422CD972" w14:textId="77777777" w:rsidTr="008C10E4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091EE1D8" w:rsidR="00583C58" w:rsidRPr="007F64F1" w:rsidRDefault="008C10E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E45900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854BC" w:rsidRPr="007F64F1" w14:paraId="5A2A523D" w14:textId="77777777" w:rsidTr="008C10E4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9ECF6B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60881004" w14:textId="77777777" w:rsidR="001D2A73" w:rsidRDefault="001D2A73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5EDB429E" w14:textId="77777777"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78716" w14:textId="676116C3" w:rsidR="009854BC" w:rsidRPr="00506D84" w:rsidRDefault="008C10E4" w:rsidP="009439C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9439CB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29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608BE" w14:textId="4F1076E0" w:rsidR="009854BC" w:rsidRPr="007F64F1" w:rsidRDefault="001D2A73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</w:t>
            </w:r>
            <w:r w:rsidR="008178C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ONSELHEIR</w:t>
            </w:r>
            <w:r w:rsidR="008C10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</w:t>
            </w:r>
            <w:r w:rsidR="009854BC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230BB" w:rsidRPr="007F64F1" w14:paraId="1B1248FD" w14:textId="77777777" w:rsidTr="008C10E4">
        <w:trPr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EE5E04" w14:textId="77777777" w:rsidR="00F230BB" w:rsidRPr="007F64F1" w:rsidRDefault="00F230BB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986A3" w14:textId="02AA657E" w:rsidR="00F230BB" w:rsidRPr="00F230BB" w:rsidRDefault="008C10E4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EE420" w14:textId="022FC824" w:rsidR="00F230BB" w:rsidRDefault="00F230BB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8C10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F4C1D" w:rsidRPr="007F64F1" w14:paraId="0101D6A2" w14:textId="77777777" w:rsidTr="008C10E4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2A01A7" w14:textId="77777777" w:rsidR="002F4C1D" w:rsidRPr="007F64F1" w:rsidRDefault="002F4C1D" w:rsidP="002F4C1D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8E34D1" w14:textId="1AFD33B8" w:rsidR="00F230BB" w:rsidRPr="007F64F1" w:rsidRDefault="002F4C1D" w:rsidP="002F4C1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5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D04E7" w14:textId="77777777" w:rsidR="002F4C1D" w:rsidRPr="007F64F1" w:rsidRDefault="002F4C1D" w:rsidP="002F4C1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53847" w:rsidRPr="007F64F1" w14:paraId="768B643C" w14:textId="77777777" w:rsidTr="008C10E4">
        <w:trPr>
          <w:trHeight w:val="467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F53847" w:rsidRPr="007F64F1" w:rsidRDefault="00F53847" w:rsidP="00F53847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7777777" w:rsidR="00F53847" w:rsidRPr="007F64F1" w:rsidRDefault="00745D5E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TALITA </w:t>
            </w:r>
            <w:r w:rsidRP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ASSUNÇÃO SOUZA</w:t>
            </w:r>
          </w:p>
        </w:tc>
        <w:tc>
          <w:tcPr>
            <w:tcW w:w="2920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7777777" w:rsidR="00F53847" w:rsidRPr="007F64F1" w:rsidRDefault="00745D5E" w:rsidP="00745D5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SECRETÁ</w:t>
            </w:r>
            <w:r w:rsidR="00E16FE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RIA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 PRESIDÊNCIA</w:t>
            </w:r>
          </w:p>
        </w:tc>
      </w:tr>
      <w:tr w:rsidR="00F53847" w:rsidRPr="007F64F1" w14:paraId="00ACFD06" w14:textId="77777777" w:rsidTr="008C10E4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914543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C1AF1BB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40B87D5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53847" w:rsidRPr="007F64F1" w14:paraId="6E8F0ED1" w14:textId="77777777" w:rsidTr="008C10E4">
        <w:trPr>
          <w:trHeight w:val="356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738C2D" w14:textId="77777777" w:rsidR="00F53847" w:rsidRPr="007F64F1" w:rsidRDefault="00F53847" w:rsidP="00F53847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D54847" w14:textId="77777777" w:rsidR="00F53847" w:rsidRPr="007F64F1" w:rsidRDefault="00F53847" w:rsidP="00F538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6F42BE65" w14:textId="77777777" w:rsidR="00F53847" w:rsidRPr="007F64F1" w:rsidRDefault="00F53847" w:rsidP="00F53847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de secretaria</w:t>
            </w:r>
          </w:p>
        </w:tc>
      </w:tr>
    </w:tbl>
    <w:p w14:paraId="6992A7AB" w14:textId="77777777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FA0071">
        <w:trPr>
          <w:trHeight w:val="23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749A7FE7" w:rsidR="00892B46" w:rsidRPr="00745D5E" w:rsidRDefault="001D0A5F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D0A5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O coordenador </w:t>
            </w:r>
            <w:proofErr w:type="spellStart"/>
            <w:r w:rsidRPr="001D0A5F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 w:rsidRPr="001D0A5F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 xml:space="preserve"> Eduardo Costa</w:t>
            </w:r>
            <w:r w:rsidRPr="001D0A5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iniciou os trabalhos</w:t>
            </w:r>
            <w:r w:rsidR="00745D5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 w:rsidR="00745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830CC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922876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1E02EA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tência de </w:t>
            </w:r>
            <w:r w:rsidR="005C29E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quórum, </w:t>
            </w:r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</w:t>
            </w:r>
            <w:r w:rsidR="00F230BB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Conselheira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D7C55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assumindo a titularidade e voto desta reuni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ão, em face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ausência justificada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 Titular</w:t>
            </w:r>
            <w:r w:rsidR="00F230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2A79"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ainda, </w:t>
            </w:r>
            <w:r w:rsidR="00DD0D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ainda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ausência justificada da Conselheira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F74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="004F74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  <w:r w:rsidR="00DD0D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2A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DD0D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FA51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70E8ECBA" w14:textId="77777777" w:rsidR="00984E47" w:rsidRPr="00984E47" w:rsidRDefault="00AF0518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77777777"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1D264891" w:rsidR="00A47109" w:rsidRPr="005B7C77" w:rsidRDefault="00F702DC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6423689B" w:rsidR="00F702DC" w:rsidRPr="007F64F1" w:rsidRDefault="00F702DC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explica que a pauta foi encaminhada antecipadamente aos membros,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2B3D630" w:rsidR="00745D5E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5B7C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812E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66B04697"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25C0022B"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</w:t>
            </w:r>
            <w:r w:rsidR="00A9771C">
              <w:rPr>
                <w:rFonts w:ascii="Arial" w:hAnsi="Arial" w:cs="Arial"/>
                <w:sz w:val="20"/>
                <w:szCs w:val="20"/>
              </w:rPr>
              <w:t xml:space="preserve">scussão e aprovação da Súmula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7472D">
              <w:rPr>
                <w:rFonts w:ascii="Arial" w:hAnsi="Arial" w:cs="Arial"/>
                <w:sz w:val="20"/>
                <w:szCs w:val="20"/>
              </w:rPr>
              <w:t>9</w:t>
            </w:r>
            <w:r w:rsidR="00F702DC">
              <w:rPr>
                <w:rFonts w:ascii="Arial" w:hAnsi="Arial" w:cs="Arial"/>
                <w:sz w:val="20"/>
                <w:szCs w:val="20"/>
              </w:rPr>
              <w:t>3</w:t>
            </w:r>
            <w:r w:rsidRPr="008A64F8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5687C7BD" w:rsidR="001829F0" w:rsidRPr="005209B0" w:rsidRDefault="00F702D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7937E88A" w:rsidR="00403F5D" w:rsidRPr="00991155" w:rsidRDefault="00F702DC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9E35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7DE1BAD1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8038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7DEAE160" w14:textId="1FA0D2B9" w:rsidR="000F2F45" w:rsidRDefault="00AF0518" w:rsidP="000F2F45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6B5DCC" w:rsidRPr="00AD7E20" w14:paraId="0507B1EB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D51C55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CB77B" w14:textId="1B8334E2" w:rsidR="006B5DCC" w:rsidRPr="00AD7E20" w:rsidRDefault="00F702DC" w:rsidP="00E629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Juízo de Admissibilidade – Proc. </w:t>
            </w:r>
            <w:r w:rsidRPr="009F54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449557</w:t>
            </w:r>
            <w:r w:rsidRPr="009F5439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B5DCC" w:rsidRPr="0078656A" w14:paraId="68791D91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3413BBF" w14:textId="77777777" w:rsidR="006B5DCC" w:rsidRPr="00991155" w:rsidRDefault="006B5DC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9DCAC7" w14:textId="60461E96" w:rsidR="006B5DCC" w:rsidRPr="0078656A" w:rsidRDefault="006B5DCC" w:rsidP="00DA5FBB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</w:t>
            </w:r>
            <w:r w:rsidR="00F702DC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F702DC" w:rsidRPr="0078656A" w14:paraId="05F7D2C4" w14:textId="77777777" w:rsidTr="00E6297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26EF6EE" w14:textId="15736407" w:rsidR="00F702DC" w:rsidRPr="00991155" w:rsidRDefault="00F702DC" w:rsidP="00E6297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03AC59" w14:textId="7C25B22C" w:rsidR="00F702DC" w:rsidRPr="0078656A" w:rsidRDefault="00F702DC" w:rsidP="00DA5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Conselheira Estadual Rosane Inês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Petersen</w:t>
            </w:r>
            <w:proofErr w:type="spellEnd"/>
          </w:p>
        </w:tc>
      </w:tr>
      <w:tr w:rsidR="006B5DCC" w:rsidRPr="0078656A" w14:paraId="357DA963" w14:textId="77777777" w:rsidTr="00984E47">
        <w:trPr>
          <w:trHeight w:val="11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85D477" w14:textId="77777777" w:rsidR="006B5DCC" w:rsidRPr="00991155" w:rsidRDefault="006B5DCC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34D934" w14:textId="150EFD27" w:rsidR="006B5DCC" w:rsidRPr="0078656A" w:rsidRDefault="00F702DC" w:rsidP="00F702D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2DC">
              <w:rPr>
                <w:rFonts w:ascii="Arial" w:hAnsi="Arial" w:cs="Arial"/>
                <w:sz w:val="20"/>
                <w:szCs w:val="20"/>
              </w:rPr>
              <w:t xml:space="preserve">A conselheira relatou parecer e voto fundamentado quanto a admissibilidade da denúncia, e decidiu pela </w:t>
            </w:r>
            <w:r w:rsidRPr="00EE6DD3">
              <w:rPr>
                <w:rFonts w:ascii="Arial" w:hAnsi="Arial" w:cs="Arial"/>
                <w:b/>
                <w:bCs/>
                <w:sz w:val="20"/>
                <w:szCs w:val="20"/>
              </w:rPr>
              <w:t>ADMISSIBILIDADE DA DENÚNCIA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DD3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Pr="00F702DC">
              <w:rPr>
                <w:rFonts w:ascii="Arial" w:hAnsi="Arial" w:cs="Arial"/>
                <w:sz w:val="20"/>
                <w:szCs w:val="20"/>
              </w:rPr>
              <w:t>.</w:t>
            </w:r>
            <w:r w:rsidR="00EE6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DC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EE6DD3" w:rsidRPr="0078656A" w14:paraId="204E138C" w14:textId="77777777" w:rsidTr="00EE6DD3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48EF9B5" w14:textId="6F6EA00E" w:rsidR="00EE6DD3" w:rsidRPr="00991155" w:rsidRDefault="00EE6DD3" w:rsidP="00E6297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0E6BE6" w14:textId="1F26C812" w:rsidR="00EE6DD3" w:rsidRPr="00EE6DD3" w:rsidRDefault="00EE6DD3" w:rsidP="00EE6DD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>Aprovar a Deliberação n° 026/2021-2023 – 94ª CED/MS</w:t>
            </w:r>
          </w:p>
        </w:tc>
      </w:tr>
    </w:tbl>
    <w:p w14:paraId="30D7FA6E" w14:textId="77777777" w:rsidR="00984E47" w:rsidRDefault="00984E47" w:rsidP="00DA5FBB">
      <w:pPr>
        <w:ind w:left="505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EE6DD3" w:rsidRPr="00AD7E20" w14:paraId="1C58E096" w14:textId="77777777" w:rsidTr="00E03CD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00A3562" w14:textId="5D3763B9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AEF0CE" w14:textId="621E8AAB" w:rsidR="00EE6DD3" w:rsidRPr="00AD7E20" w:rsidRDefault="00EE6DD3" w:rsidP="00E03C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Pauta - </w:t>
            </w:r>
            <w:r w:rsidR="006C55FD" w:rsidRPr="006C55FD">
              <w:rPr>
                <w:rFonts w:ascii="Arial" w:hAnsi="Arial" w:cs="Arial"/>
                <w:b/>
                <w:sz w:val="20"/>
                <w:szCs w:val="20"/>
              </w:rPr>
              <w:t>Reprogramação do Plano de Ação e Orçamento CAUMS - 2022</w:t>
            </w:r>
          </w:p>
        </w:tc>
      </w:tr>
      <w:tr w:rsidR="00EE6DD3" w:rsidRPr="0078656A" w14:paraId="58161914" w14:textId="77777777" w:rsidTr="00E03CDD">
        <w:trPr>
          <w:trHeight w:val="49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8AC947D" w14:textId="77777777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C94984" w14:textId="77777777" w:rsidR="00EE6DD3" w:rsidRPr="0078656A" w:rsidRDefault="00EE6DD3" w:rsidP="00E03CDD">
            <w:pPr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 CAU/MS</w:t>
            </w:r>
          </w:p>
        </w:tc>
      </w:tr>
      <w:tr w:rsidR="00EE6DD3" w:rsidRPr="000C581A" w14:paraId="7EAE4075" w14:textId="77777777" w:rsidTr="00E03CD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2CD0315" w14:textId="77777777" w:rsidR="00EE6DD3" w:rsidRPr="00991155" w:rsidRDefault="00EE6DD3" w:rsidP="00E03CD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FC2F44" w14:textId="7601016E" w:rsidR="006C55FD" w:rsidRPr="000C581A" w:rsidRDefault="006C55FD" w:rsidP="006C55F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5FD">
              <w:rPr>
                <w:rFonts w:ascii="Arial" w:hAnsi="Arial" w:cs="Arial"/>
                <w:sz w:val="20"/>
                <w:szCs w:val="20"/>
              </w:rPr>
              <w:t xml:space="preserve">Coordenador solicita </w:t>
            </w:r>
            <w:r>
              <w:rPr>
                <w:rFonts w:ascii="Arial" w:hAnsi="Arial" w:cs="Arial"/>
                <w:sz w:val="20"/>
                <w:szCs w:val="20"/>
              </w:rPr>
              <w:t xml:space="preserve">aos </w:t>
            </w:r>
            <w:r w:rsidRPr="006C55FD">
              <w:rPr>
                <w:rFonts w:ascii="Arial" w:hAnsi="Arial" w:cs="Arial"/>
                <w:sz w:val="20"/>
                <w:szCs w:val="20"/>
              </w:rPr>
              <w:t>conselheiros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C55FD">
              <w:rPr>
                <w:rFonts w:ascii="Arial" w:hAnsi="Arial" w:cs="Arial"/>
                <w:sz w:val="20"/>
                <w:szCs w:val="20"/>
              </w:rPr>
              <w:t xml:space="preserve"> contribu</w:t>
            </w:r>
            <w:r>
              <w:rPr>
                <w:rFonts w:ascii="Arial" w:hAnsi="Arial" w:cs="Arial"/>
                <w:sz w:val="20"/>
                <w:szCs w:val="20"/>
              </w:rPr>
              <w:t xml:space="preserve">ições pertinentes, que em </w:t>
            </w:r>
            <w:r w:rsidR="00F348CD">
              <w:rPr>
                <w:rFonts w:ascii="Arial" w:hAnsi="Arial" w:cs="Arial"/>
                <w:sz w:val="20"/>
                <w:szCs w:val="20"/>
              </w:rPr>
              <w:t>análise</w:t>
            </w:r>
            <w:r>
              <w:rPr>
                <w:rFonts w:ascii="Arial" w:hAnsi="Arial" w:cs="Arial"/>
                <w:sz w:val="20"/>
                <w:szCs w:val="20"/>
              </w:rPr>
              <w:t xml:space="preserve"> e discussão, do plano de ação e </w:t>
            </w:r>
            <w:r w:rsidR="00F659B0">
              <w:rPr>
                <w:rFonts w:ascii="Arial" w:hAnsi="Arial" w:cs="Arial"/>
                <w:sz w:val="20"/>
                <w:szCs w:val="20"/>
              </w:rPr>
              <w:t>orçamentário</w:t>
            </w:r>
            <w:r>
              <w:rPr>
                <w:rFonts w:ascii="Arial" w:hAnsi="Arial" w:cs="Arial"/>
                <w:sz w:val="20"/>
                <w:szCs w:val="20"/>
              </w:rPr>
              <w:t xml:space="preserve"> desta comissão. Decidem por ajustar o</w:t>
            </w:r>
            <w:r w:rsidR="00F659B0">
              <w:rPr>
                <w:rFonts w:ascii="Arial" w:hAnsi="Arial" w:cs="Arial"/>
                <w:sz w:val="20"/>
                <w:szCs w:val="20"/>
              </w:rPr>
              <w:t xml:space="preserve"> repasse de valores, equilibrando adequadamente para as ações.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9B0" w:rsidRPr="000C581A" w14:paraId="2063D514" w14:textId="77777777" w:rsidTr="00E03CD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E668390" w14:textId="5E736627" w:rsidR="00F659B0" w:rsidRPr="007D6F79" w:rsidRDefault="00F659B0" w:rsidP="00F659B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D6F7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D21B08" w14:textId="41C3A377" w:rsidR="00F659B0" w:rsidRPr="007D6F79" w:rsidRDefault="00F659B0" w:rsidP="00F659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7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Envio da Reprogramação do Plano de Ação da CED CAU/MS 2022 até dia 17.06.2022</w:t>
            </w:r>
          </w:p>
        </w:tc>
      </w:tr>
    </w:tbl>
    <w:p w14:paraId="42795025" w14:textId="77777777" w:rsidR="00C95D0D" w:rsidRDefault="00C95D0D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08BE7A88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 xml:space="preserve">Grande, </w:t>
      </w:r>
      <w:r w:rsidR="007D6F79">
        <w:rPr>
          <w:rFonts w:ascii="Arial" w:hAnsi="Arial" w:cs="Arial"/>
          <w:sz w:val="20"/>
          <w:szCs w:val="20"/>
        </w:rPr>
        <w:t>13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7D6F79">
        <w:rPr>
          <w:rFonts w:ascii="Arial" w:hAnsi="Arial" w:cs="Arial"/>
          <w:sz w:val="20"/>
          <w:szCs w:val="20"/>
        </w:rPr>
        <w:t xml:space="preserve">junho </w:t>
      </w:r>
      <w:r w:rsidR="00AF0518">
        <w:rPr>
          <w:rFonts w:ascii="Arial" w:hAnsi="Arial" w:cs="Arial"/>
          <w:sz w:val="20"/>
          <w:szCs w:val="20"/>
        </w:rPr>
        <w:t>de 202</w:t>
      </w:r>
      <w:r w:rsidR="003E007F">
        <w:rPr>
          <w:rFonts w:ascii="Arial" w:hAnsi="Arial" w:cs="Arial"/>
          <w:sz w:val="20"/>
          <w:szCs w:val="20"/>
        </w:rPr>
        <w:t>2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3C1EBF01" w14:textId="77777777" w:rsidR="00C95D0D" w:rsidRDefault="00C95D0D" w:rsidP="00AE08E8">
      <w:pPr>
        <w:jc w:val="both"/>
        <w:rPr>
          <w:rFonts w:ascii="Arial" w:hAnsi="Arial" w:cs="Arial"/>
          <w:sz w:val="20"/>
          <w:szCs w:val="20"/>
        </w:rPr>
      </w:pPr>
    </w:p>
    <w:p w14:paraId="3E4B9FFF" w14:textId="77777777" w:rsidR="007D6F79" w:rsidRDefault="007D6F79" w:rsidP="00AE08E8">
      <w:pPr>
        <w:jc w:val="both"/>
        <w:rPr>
          <w:rFonts w:ascii="Arial" w:hAnsi="Arial" w:cs="Arial"/>
          <w:sz w:val="20"/>
          <w:szCs w:val="20"/>
        </w:rPr>
      </w:pPr>
    </w:p>
    <w:p w14:paraId="3DC5DE4E" w14:textId="77777777" w:rsidR="00A850A3" w:rsidRPr="007F64F1" w:rsidRDefault="00A850A3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3"/>
      </w:tblGrid>
      <w:tr w:rsidR="005668BB" w:rsidRPr="007F64F1" w14:paraId="76FC05B5" w14:textId="77777777" w:rsidTr="005668BB">
        <w:trPr>
          <w:trHeight w:val="633"/>
        </w:trPr>
        <w:tc>
          <w:tcPr>
            <w:tcW w:w="5000" w:type="pct"/>
            <w:shd w:val="clear" w:color="auto" w:fill="auto"/>
          </w:tcPr>
          <w:tbl>
            <w:tblPr>
              <w:tblW w:w="10986" w:type="dxa"/>
              <w:tblInd w:w="108" w:type="dxa"/>
              <w:tblLook w:val="04A0" w:firstRow="1" w:lastRow="0" w:firstColumn="1" w:lastColumn="0" w:noHBand="0" w:noVBand="1"/>
            </w:tblPr>
            <w:tblGrid>
              <w:gridCol w:w="7017"/>
              <w:gridCol w:w="3969"/>
            </w:tblGrid>
            <w:tr w:rsidR="006B6CC2" w:rsidRPr="007F64F1" w14:paraId="21D7E646" w14:textId="77777777" w:rsidTr="007D6F79">
              <w:trPr>
                <w:trHeight w:val="1024"/>
              </w:trPr>
              <w:tc>
                <w:tcPr>
                  <w:tcW w:w="7017" w:type="dxa"/>
                  <w:shd w:val="clear" w:color="auto" w:fill="auto"/>
                </w:tcPr>
                <w:p w14:paraId="76F487DF" w14:textId="77777777" w:rsidR="006B6CC2" w:rsidRPr="007F64F1" w:rsidRDefault="006B6CC2" w:rsidP="007D6F79">
                  <w:pPr>
                    <w:tabs>
                      <w:tab w:val="left" w:pos="1953"/>
                    </w:tabs>
                    <w:autoSpaceDE w:val="0"/>
                    <w:autoSpaceDN w:val="0"/>
                    <w:adjustRightInd w:val="0"/>
                    <w:ind w:left="1953"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eastAsia="pt-BR"/>
                    </w:rPr>
                  </w:pPr>
                  <w:permStart w:id="558515001" w:edGrp="everyone"/>
                  <w:r w:rsidRPr="007F64F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pt-BR"/>
                    </w:rPr>
                    <w:t>KEILA FERNANDES¹</w:t>
                  </w:r>
                </w:p>
                <w:p w14:paraId="1E0D65CF" w14:textId="77777777" w:rsidR="006B6CC2" w:rsidRPr="007F64F1" w:rsidRDefault="006B6CC2" w:rsidP="007D6F79">
                  <w:pPr>
                    <w:tabs>
                      <w:tab w:val="left" w:pos="1953"/>
                    </w:tabs>
                    <w:autoSpaceDE w:val="0"/>
                    <w:autoSpaceDN w:val="0"/>
                    <w:adjustRightInd w:val="0"/>
                    <w:ind w:left="1953" w:right="-1"/>
                    <w:suppressOverlap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</w:pPr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SECRETÁRIA GERAL </w:t>
                  </w:r>
                  <w:permEnd w:id="558515001"/>
                  <w:r w:rsidRPr="007F64F1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6300" w14:textId="090D4863" w:rsidR="00C95D0D" w:rsidRPr="007F64F1" w:rsidRDefault="00C95D0D" w:rsidP="007D6F79">
                  <w:pPr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A9CBCA" w14:textId="77777777" w:rsidR="005668BB" w:rsidRPr="007F64F1" w:rsidRDefault="005668BB" w:rsidP="005668BB">
            <w:pPr>
              <w:autoSpaceDE w:val="0"/>
              <w:autoSpaceDN w:val="0"/>
              <w:adjustRightInd w:val="0"/>
              <w:ind w:left="2302" w:right="2159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</w:tbl>
    <w:p w14:paraId="722DC5DF" w14:textId="77777777" w:rsidR="00F348CD" w:rsidRDefault="00F348CD" w:rsidP="00D1049D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</w:p>
    <w:p w14:paraId="141293B8" w14:textId="58C0A95A" w:rsidR="000F2F45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1FCC92B" w14:textId="77777777" w:rsidR="00A850A3" w:rsidRDefault="00A850A3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7B578C70" w14:textId="77777777" w:rsidR="007D6F79" w:rsidRPr="007F64F1" w:rsidRDefault="007D6F79" w:rsidP="007D6F7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lastRenderedPageBreak/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7D6F79" w:rsidRPr="007F64F1" w14:paraId="248DA846" w14:textId="77777777" w:rsidTr="006037E3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AE7A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0398005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9C4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17E5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7D6F79" w:rsidRPr="007F64F1" w14:paraId="50E455EC" w14:textId="77777777" w:rsidTr="006037E3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779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931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466B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6ADC" w14:textId="77777777" w:rsidR="007D6F79" w:rsidRPr="007F64F1" w:rsidRDefault="007D6F79" w:rsidP="006037E3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AA9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A59C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D6F79" w:rsidRPr="007F64F1" w14:paraId="311FEE0C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2010" w14:textId="77777777" w:rsidR="007D6F79" w:rsidRPr="00506D84" w:rsidRDefault="007D6F7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0425" w14:textId="77777777" w:rsidR="007D6F79" w:rsidRDefault="007D6F79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Conselheiro Estadual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BC5C" w14:textId="77777777" w:rsidR="007D6F79" w:rsidRDefault="007D6F7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E2C0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49C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CBBD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</w:tr>
      <w:tr w:rsidR="007D6F79" w:rsidRPr="007F64F1" w14:paraId="734FF65D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1AC7" w14:textId="77777777" w:rsidR="007D6F79" w:rsidRPr="007F64F1" w:rsidRDefault="007D6F7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04A8" w14:textId="77777777" w:rsidR="007D6F79" w:rsidRPr="007F64F1" w:rsidRDefault="007D6F7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BFE" w14:textId="77777777" w:rsidR="007D6F79" w:rsidRPr="008E52C4" w:rsidRDefault="007D6F7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ACBF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D52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D00" w14:textId="77777777" w:rsidR="007D6F79" w:rsidRPr="007F64F1" w:rsidRDefault="007D6F79" w:rsidP="006037E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D6F79" w:rsidRPr="007F64F1" w14:paraId="0559E915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44EB" w14:textId="77777777" w:rsidR="007D6F79" w:rsidRPr="007F64F1" w:rsidRDefault="007D6F7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E462" w14:textId="77777777" w:rsidR="007D6F79" w:rsidRPr="007F64F1" w:rsidRDefault="007D6F7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447D" w14:textId="77777777" w:rsidR="007D6F79" w:rsidRPr="008E52C4" w:rsidRDefault="007D6F7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54C9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9A01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0348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D6F79" w:rsidRPr="007F64F1" w14:paraId="1A532158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AEC" w14:textId="77777777" w:rsidR="007D6F79" w:rsidRPr="007F64F1" w:rsidRDefault="007D6F7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C497" w14:textId="77777777" w:rsidR="007D6F79" w:rsidRPr="007F64F1" w:rsidRDefault="007D6F79" w:rsidP="006037E3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9B10" w14:textId="77777777" w:rsidR="007D6F79" w:rsidRPr="008E52C4" w:rsidRDefault="007D6F7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9638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C148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9FF4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D6F79" w:rsidRPr="007F64F1" w14:paraId="0477584D" w14:textId="77777777" w:rsidTr="006037E3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E4F" w14:textId="77777777" w:rsidR="007D6F79" w:rsidRDefault="007D6F79" w:rsidP="006037E3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0F28" w14:textId="77777777" w:rsidR="007D6F79" w:rsidRDefault="007D6F79" w:rsidP="006037E3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7627" w14:textId="77777777" w:rsidR="007D6F79" w:rsidRDefault="007D6F79" w:rsidP="006037E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A6A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547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166E" w14:textId="77777777" w:rsidR="007D6F79" w:rsidRPr="00C267BB" w:rsidRDefault="007D6F79" w:rsidP="0060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C267B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7D6F79" w:rsidRPr="007F64F1" w14:paraId="64668ED9" w14:textId="77777777" w:rsidTr="006037E3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32962" w14:textId="77777777" w:rsidR="007D6F79" w:rsidRPr="007F64F1" w:rsidRDefault="007D6F79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78345" w14:textId="77777777" w:rsidR="007D6F79" w:rsidRPr="007F64F1" w:rsidRDefault="007D6F79" w:rsidP="006037E3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D2D9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8E12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32E12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B20CF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D6F79" w:rsidRPr="007F64F1" w14:paraId="65B3300C" w14:textId="77777777" w:rsidTr="006037E3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2F904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497F4A8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491A194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95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21F08EB9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4A00E86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13/06/2022</w:t>
            </w:r>
          </w:p>
          <w:p w14:paraId="2B59F0D0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783601" w14:textId="27C54EC6" w:rsidR="007D6F79" w:rsidRDefault="007D6F79" w:rsidP="006037E3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D6F79">
              <w:rPr>
                <w:rFonts w:ascii="Arial" w:hAnsi="Arial" w:cs="Arial"/>
                <w:sz w:val="20"/>
                <w:szCs w:val="20"/>
                <w:lang w:eastAsia="pt-BR"/>
              </w:rPr>
              <w:t>Aprovação da Sumula da 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D6F79">
              <w:rPr>
                <w:rFonts w:ascii="Arial" w:hAnsi="Arial" w:cs="Arial"/>
                <w:sz w:val="20"/>
                <w:szCs w:val="20"/>
                <w:lang w:eastAsia="pt-BR"/>
              </w:rPr>
              <w:t>ª reunião CED</w:t>
            </w:r>
          </w:p>
          <w:p w14:paraId="02BC810F" w14:textId="77777777" w:rsidR="007D6F79" w:rsidRDefault="007D6F79" w:rsidP="006037E3"/>
          <w:p w14:paraId="14AFD4E0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5)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886403D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15B2ABF" w14:textId="77777777" w:rsidR="007D6F79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718398E8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08DECF9" w14:textId="77777777" w:rsidR="007D6F79" w:rsidRPr="00687639" w:rsidRDefault="007D6F79" w:rsidP="006037E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Keila Fernandes</w:t>
            </w:r>
          </w:p>
          <w:p w14:paraId="3FC8ED7D" w14:textId="77777777" w:rsidR="007D6F79" w:rsidRPr="007F64F1" w:rsidRDefault="007D6F79" w:rsidP="006037E3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4BB6DE" w14:textId="77777777" w:rsidR="007D6F79" w:rsidRPr="007F64F1" w:rsidRDefault="007D6F79" w:rsidP="006037E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Conselheira Estadual </w:t>
            </w:r>
            <w:proofErr w:type="spellStart"/>
            <w:r w:rsidRPr="00B262AE">
              <w:rPr>
                <w:rFonts w:ascii="Arial" w:hAnsi="Arial" w:cs="Arial"/>
                <w:sz w:val="20"/>
                <w:szCs w:val="20"/>
                <w:lang w:eastAsia="pt-BR"/>
              </w:rPr>
              <w:t>Lauzie</w:t>
            </w:r>
            <w:proofErr w:type="spellEnd"/>
            <w:r w:rsidRPr="00B262A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Michelle Mohamed Xavier Salazar</w:t>
            </w:r>
          </w:p>
        </w:tc>
      </w:tr>
    </w:tbl>
    <w:p w14:paraId="09A343BF" w14:textId="77777777" w:rsidR="00D0514B" w:rsidRPr="00D1049D" w:rsidRDefault="00D0514B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D0514B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p w14:paraId="4693EF98" w14:textId="19FA3FDF" w:rsidR="00A850A3" w:rsidRPr="005B0D38" w:rsidRDefault="00A850A3" w:rsidP="007D6F79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502D6126" w14:textId="77777777" w:rsidR="00C665AC" w:rsidRPr="005B0D38" w:rsidRDefault="00C665AC" w:rsidP="00C665AC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tab/>
        </w:r>
        <w:bookmarkStart w:id="0" w:name="_Hlk107232840"/>
      </w:p>
      <w:p w14:paraId="681B5364" w14:textId="1668EB54" w:rsidR="00952CB3" w:rsidRPr="00C665AC" w:rsidRDefault="00C665AC" w:rsidP="00C665AC">
        <w:pPr>
          <w:pStyle w:val="Rodap"/>
          <w:rPr>
            <w:rFonts w:ascii="Dax" w:hAnsi="Dax"/>
            <w:color w:val="004447"/>
            <w:sz w:val="18"/>
            <w:szCs w:val="18"/>
          </w:rPr>
        </w:pPr>
        <w:bookmarkStart w:id="1" w:name="_Hlk107232965"/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9DBBDB3" wp14:editId="4E09433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9B5E7B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  <w:bookmarkEnd w:id="0"/>
        <w:bookmarkEnd w:id="1"/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0BE" w14:textId="607303CA" w:rsidR="00BB2C55" w:rsidRDefault="00C665AC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7653B78" wp14:editId="36E74A17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5686425" cy="658495"/>
          <wp:effectExtent l="0" t="0" r="952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686425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FF0" w14:textId="77777777"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14:paraId="1CA137C8" w14:textId="77777777"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2F991CF8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- 9</w:t>
    </w:r>
    <w:r w:rsidR="00F659B0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4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19"/>
  </w:num>
  <w:num w:numId="3" w16cid:durableId="883174790">
    <w:abstractNumId w:val="24"/>
  </w:num>
  <w:num w:numId="4" w16cid:durableId="845170376">
    <w:abstractNumId w:val="16"/>
  </w:num>
  <w:num w:numId="5" w16cid:durableId="2142647937">
    <w:abstractNumId w:val="21"/>
  </w:num>
  <w:num w:numId="6" w16cid:durableId="1405955405">
    <w:abstractNumId w:val="0"/>
  </w:num>
  <w:num w:numId="7" w16cid:durableId="1214779290">
    <w:abstractNumId w:val="30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6"/>
  </w:num>
  <w:num w:numId="14" w16cid:durableId="1337880433">
    <w:abstractNumId w:val="23"/>
  </w:num>
  <w:num w:numId="15" w16cid:durableId="98524938">
    <w:abstractNumId w:val="27"/>
  </w:num>
  <w:num w:numId="16" w16cid:durableId="654379311">
    <w:abstractNumId w:val="31"/>
  </w:num>
  <w:num w:numId="17" w16cid:durableId="1974364406">
    <w:abstractNumId w:val="5"/>
  </w:num>
  <w:num w:numId="18" w16cid:durableId="650721434">
    <w:abstractNumId w:val="22"/>
  </w:num>
  <w:num w:numId="19" w16cid:durableId="887716627">
    <w:abstractNumId w:val="28"/>
  </w:num>
  <w:num w:numId="20" w16cid:durableId="1191650327">
    <w:abstractNumId w:val="9"/>
  </w:num>
  <w:num w:numId="21" w16cid:durableId="1126317872">
    <w:abstractNumId w:val="29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0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5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8"/>
  </w:num>
  <w:num w:numId="32" w16cid:durableId="29819147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4E8A"/>
    <w:rsid w:val="00265CF2"/>
    <w:rsid w:val="00274DF4"/>
    <w:rsid w:val="00285665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5879"/>
    <w:rsid w:val="003E5A8C"/>
    <w:rsid w:val="003F076C"/>
    <w:rsid w:val="003F207C"/>
    <w:rsid w:val="003F75D4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C04ED"/>
    <w:rsid w:val="004C75FD"/>
    <w:rsid w:val="004D63CB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2991"/>
    <w:rsid w:val="005A569E"/>
    <w:rsid w:val="005A77C7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60B2"/>
    <w:rsid w:val="005E7628"/>
    <w:rsid w:val="005F45E1"/>
    <w:rsid w:val="005F5784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D6F79"/>
    <w:rsid w:val="007E6609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407E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572A0"/>
    <w:rsid w:val="00B65764"/>
    <w:rsid w:val="00B67858"/>
    <w:rsid w:val="00B75B31"/>
    <w:rsid w:val="00B8095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1C70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5AC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C4C"/>
    <w:rsid w:val="00E145FF"/>
    <w:rsid w:val="00E16FE3"/>
    <w:rsid w:val="00E21215"/>
    <w:rsid w:val="00E24270"/>
    <w:rsid w:val="00E4229D"/>
    <w:rsid w:val="00E42332"/>
    <w:rsid w:val="00E4326F"/>
    <w:rsid w:val="00E46099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4CE2"/>
    <w:rsid w:val="00EF693F"/>
    <w:rsid w:val="00F01083"/>
    <w:rsid w:val="00F04382"/>
    <w:rsid w:val="00F1760C"/>
    <w:rsid w:val="00F230BB"/>
    <w:rsid w:val="00F23D1A"/>
    <w:rsid w:val="00F248EE"/>
    <w:rsid w:val="00F253F1"/>
    <w:rsid w:val="00F322C2"/>
    <w:rsid w:val="00F324DA"/>
    <w:rsid w:val="00F348CD"/>
    <w:rsid w:val="00F45AF1"/>
    <w:rsid w:val="00F50594"/>
    <w:rsid w:val="00F53847"/>
    <w:rsid w:val="00F62DAF"/>
    <w:rsid w:val="00F659B0"/>
    <w:rsid w:val="00F66962"/>
    <w:rsid w:val="00F702DC"/>
    <w:rsid w:val="00F73E69"/>
    <w:rsid w:val="00F76E95"/>
    <w:rsid w:val="00F7770C"/>
    <w:rsid w:val="00F810E3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4</cp:revision>
  <cp:lastPrinted>2022-08-24T18:47:00Z</cp:lastPrinted>
  <dcterms:created xsi:type="dcterms:W3CDTF">2022-06-06T20:24:00Z</dcterms:created>
  <dcterms:modified xsi:type="dcterms:W3CDTF">2022-08-24T20:38:00Z</dcterms:modified>
</cp:coreProperties>
</file>