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393A1B" w:rsidP="00D85945">
            <w:pPr>
              <w:rPr>
                <w:sz w:val="20"/>
                <w:szCs w:val="20"/>
              </w:rPr>
            </w:pPr>
            <w:r w:rsidRPr="00393A1B">
              <w:rPr>
                <w:sz w:val="20"/>
                <w:szCs w:val="20"/>
              </w:rPr>
              <w:t>888286/2019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8D05DD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8D05DD" w:rsidRPr="00F60003">
              <w:rPr>
                <w:sz w:val="20"/>
                <w:szCs w:val="20"/>
              </w:rPr>
              <w:t>LEVANTAMENTO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3779C3">
              <w:rPr>
                <w:b/>
                <w:bCs/>
                <w:sz w:val="20"/>
                <w:szCs w:val="20"/>
              </w:rPr>
              <w:t>343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393A1B" w:rsidRPr="00393A1B">
        <w:rPr>
          <w:sz w:val="20"/>
          <w:szCs w:val="20"/>
        </w:rPr>
        <w:t>888286/2019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93A1B">
        <w:rPr>
          <w:sz w:val="20"/>
          <w:szCs w:val="20"/>
        </w:rPr>
        <w:t>14/01/2019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393A1B" w:rsidRPr="00393A1B">
        <w:rPr>
          <w:i/>
          <w:sz w:val="20"/>
          <w:szCs w:val="20"/>
        </w:rPr>
        <w:t>1000078921/2019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6B626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DB8F6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D25214" w:rsidRDefault="00D25214" w:rsidP="003A109B">
    <w:pPr>
      <w:pStyle w:val="Cabealho"/>
    </w:pPr>
  </w:p>
  <w:p w:rsidR="00D25214" w:rsidRPr="003A109B" w:rsidRDefault="00D25214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4F46"/>
    <w:rsid w:val="00150638"/>
    <w:rsid w:val="00162A36"/>
    <w:rsid w:val="001A28FC"/>
    <w:rsid w:val="001C0793"/>
    <w:rsid w:val="001F109B"/>
    <w:rsid w:val="001F3184"/>
    <w:rsid w:val="001F6F08"/>
    <w:rsid w:val="0022365C"/>
    <w:rsid w:val="002416FB"/>
    <w:rsid w:val="002523CF"/>
    <w:rsid w:val="00261A70"/>
    <w:rsid w:val="00280151"/>
    <w:rsid w:val="0028535E"/>
    <w:rsid w:val="00285BAE"/>
    <w:rsid w:val="00286688"/>
    <w:rsid w:val="002D5F75"/>
    <w:rsid w:val="002E45A8"/>
    <w:rsid w:val="002F7F24"/>
    <w:rsid w:val="003009AE"/>
    <w:rsid w:val="00304671"/>
    <w:rsid w:val="00330CB2"/>
    <w:rsid w:val="00333550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779C3"/>
    <w:rsid w:val="00384BE6"/>
    <w:rsid w:val="00393A1B"/>
    <w:rsid w:val="003A109B"/>
    <w:rsid w:val="003A4B70"/>
    <w:rsid w:val="003A4D23"/>
    <w:rsid w:val="003A7523"/>
    <w:rsid w:val="003C5D5C"/>
    <w:rsid w:val="003C781A"/>
    <w:rsid w:val="003E3132"/>
    <w:rsid w:val="003F447A"/>
    <w:rsid w:val="00433AEF"/>
    <w:rsid w:val="0043650A"/>
    <w:rsid w:val="00445DBE"/>
    <w:rsid w:val="00453906"/>
    <w:rsid w:val="00470B75"/>
    <w:rsid w:val="004752FE"/>
    <w:rsid w:val="00485BB0"/>
    <w:rsid w:val="0048787F"/>
    <w:rsid w:val="00491A07"/>
    <w:rsid w:val="004A4977"/>
    <w:rsid w:val="004B6779"/>
    <w:rsid w:val="004D006E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92F3D"/>
    <w:rsid w:val="007B5EF8"/>
    <w:rsid w:val="007C5333"/>
    <w:rsid w:val="007D21CF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96A23"/>
    <w:rsid w:val="009A18BA"/>
    <w:rsid w:val="009A6CE0"/>
    <w:rsid w:val="009C2F7C"/>
    <w:rsid w:val="009C5596"/>
    <w:rsid w:val="009F62CA"/>
    <w:rsid w:val="009F7BED"/>
    <w:rsid w:val="00A20D17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92DB9"/>
    <w:rsid w:val="00B969E5"/>
    <w:rsid w:val="00BA3E5F"/>
    <w:rsid w:val="00BB6091"/>
    <w:rsid w:val="00BD1FE1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25214"/>
    <w:rsid w:val="00D3289E"/>
    <w:rsid w:val="00D3323C"/>
    <w:rsid w:val="00D3379F"/>
    <w:rsid w:val="00D346AE"/>
    <w:rsid w:val="00D37FFE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2DEE-F70A-44EF-B928-4F0A3E49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2019-10-15T19:10:00Z</cp:lastPrinted>
  <dcterms:created xsi:type="dcterms:W3CDTF">2019-10-07T18:58:00Z</dcterms:created>
  <dcterms:modified xsi:type="dcterms:W3CDTF">2019-10-15T19:39:00Z</dcterms:modified>
</cp:coreProperties>
</file>