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5"/>
        <w:gridCol w:w="1196"/>
        <w:gridCol w:w="2142"/>
      </w:tblGrid>
      <w:tr w:rsidR="006458A2" w:rsidRPr="00F90FE5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F90FE5" w:rsidRDefault="00892B46" w:rsidP="00A47109">
            <w:pPr>
              <w:spacing w:before="40" w:after="40"/>
              <w:jc w:val="center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F90FE5" w:rsidRDefault="004830CC" w:rsidP="004830CC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13</w:t>
            </w:r>
            <w:r w:rsidR="00112D45" w:rsidRPr="00F90FE5">
              <w:rPr>
                <w:rFonts w:asciiTheme="minorHAnsi" w:eastAsia="Times New Roman" w:hAnsiTheme="minorHAnsi"/>
                <w:spacing w:val="4"/>
              </w:rPr>
              <w:t xml:space="preserve"> de </w:t>
            </w:r>
            <w:r w:rsidRPr="00F90FE5">
              <w:rPr>
                <w:rFonts w:asciiTheme="minorHAnsi" w:eastAsia="Times New Roman" w:hAnsiTheme="minorHAnsi"/>
                <w:spacing w:val="4"/>
              </w:rPr>
              <w:t xml:space="preserve">fevereiro de </w:t>
            </w:r>
            <w:r w:rsidR="00A47109" w:rsidRPr="00F90FE5">
              <w:rPr>
                <w:rFonts w:asciiTheme="minorHAnsi" w:eastAsia="Times New Roman" w:hAnsiTheme="minorHAnsi"/>
                <w:spacing w:val="4"/>
              </w:rPr>
              <w:t>2019 (</w:t>
            </w:r>
            <w:r w:rsidR="00AE32EE" w:rsidRPr="00F90FE5">
              <w:rPr>
                <w:rFonts w:asciiTheme="minorHAnsi" w:eastAsia="Times New Roman" w:hAnsiTheme="minorHAnsi"/>
                <w:spacing w:val="4"/>
              </w:rPr>
              <w:t>quarta</w:t>
            </w:r>
            <w:r w:rsidR="00892B46" w:rsidRPr="00F90FE5">
              <w:rPr>
                <w:rFonts w:asciiTheme="minorHAnsi" w:eastAsia="Times New Roman" w:hAnsiTheme="minorHAnsi"/>
                <w:spacing w:val="4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F90FE5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F90FE5" w:rsidRDefault="00A47109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13h30 - 15h30</w:t>
            </w:r>
          </w:p>
        </w:tc>
      </w:tr>
      <w:tr w:rsidR="006458A2" w:rsidRPr="00F90FE5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F90FE5" w:rsidRDefault="00892B46" w:rsidP="00A47109">
            <w:pPr>
              <w:spacing w:before="40" w:after="40"/>
              <w:jc w:val="center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F90FE5" w:rsidRDefault="00892B46" w:rsidP="00AE08E8">
            <w:pPr>
              <w:spacing w:before="40" w:after="40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 xml:space="preserve">CAU/MS – Espirito Santo 205, Jd. </w:t>
            </w:r>
            <w:proofErr w:type="gramStart"/>
            <w:r w:rsidRPr="00F90FE5">
              <w:rPr>
                <w:rFonts w:asciiTheme="minorHAnsi" w:eastAsia="Times New Roman" w:hAnsiTheme="minorHAnsi"/>
                <w:spacing w:val="4"/>
              </w:rPr>
              <w:t>dos</w:t>
            </w:r>
            <w:proofErr w:type="gramEnd"/>
            <w:r w:rsidRPr="00F90FE5">
              <w:rPr>
                <w:rFonts w:asciiTheme="minorHAnsi" w:eastAsia="Times New Roman" w:hAnsiTheme="minorHAnsi"/>
                <w:spacing w:val="4"/>
              </w:rPr>
              <w:t xml:space="preserve"> Estados - Campo Grande – MS</w:t>
            </w:r>
          </w:p>
        </w:tc>
      </w:tr>
    </w:tbl>
    <w:p w:rsidR="00892B46" w:rsidRPr="00F90FE5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caps/>
          <w:spacing w:val="4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6458A2" w:rsidRPr="00F90FE5" w:rsidTr="00A47109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4830CC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COORDENAÇÃO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F90FE5" w:rsidRDefault="00892B46" w:rsidP="00A4710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F90FE5" w:rsidRDefault="00892B46" w:rsidP="00A4710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PAULO CESAR DO AMARAL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F90FE5" w:rsidRDefault="00892B46" w:rsidP="00A47109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</w:p>
          <w:p w:rsidR="00892B46" w:rsidRPr="00F90FE5" w:rsidRDefault="00892B46" w:rsidP="00A47109">
            <w:pPr>
              <w:ind w:firstLine="56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COORDENADOR</w:t>
            </w:r>
          </w:p>
        </w:tc>
      </w:tr>
      <w:tr w:rsidR="00200356" w:rsidRPr="00F90FE5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ind w:firstLine="56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CONSELHEIRA ESTADUAL</w:t>
            </w:r>
          </w:p>
        </w:tc>
      </w:tr>
      <w:tr w:rsidR="00200356" w:rsidRPr="00F90FE5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ind w:firstLine="56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SUPLENTE DE CONSELHEIRo</w:t>
            </w:r>
          </w:p>
        </w:tc>
      </w:tr>
      <w:tr w:rsidR="00200356" w:rsidRPr="00F90FE5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POLLYANNA CORDEIRO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ind w:firstLine="56"/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Theme="minorHAnsi" w:eastAsia="Times New Roman" w:hAnsiTheme="minorHAnsi"/>
                <w:spacing w:val="4"/>
              </w:rPr>
              <w:t>AUX. ADMISTRATIVA</w:t>
            </w:r>
          </w:p>
        </w:tc>
      </w:tr>
      <w:tr w:rsidR="00200356" w:rsidRPr="00F90FE5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F90FE5" w:rsidRDefault="00200356" w:rsidP="00200356">
            <w:pPr>
              <w:pStyle w:val="Cabealhocomtodasemmaisculas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F90FE5" w:rsidRDefault="00200356" w:rsidP="00200356">
            <w:pPr>
              <w:ind w:firstLine="56"/>
              <w:jc w:val="both"/>
              <w:rPr>
                <w:rFonts w:asciiTheme="minorHAnsi" w:eastAsia="Times New Roman" w:hAnsiTheme="minorHAnsi"/>
                <w:caps/>
                <w:spacing w:val="4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</w:rPr>
              <w:t>PROCURADOR JURÍDICO</w:t>
            </w:r>
          </w:p>
        </w:tc>
      </w:tr>
    </w:tbl>
    <w:p w:rsidR="00892B46" w:rsidRPr="00F90FE5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caps/>
          <w:spacing w:val="4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F90FE5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F90FE5" w:rsidRDefault="004830CC" w:rsidP="004830CC">
            <w:pPr>
              <w:jc w:val="both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Verificação de quórum;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e aprovação da súmula da reunião anterior;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e extrato de correspondências;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Comunicações; </w:t>
            </w:r>
          </w:p>
          <w:p w:rsidR="004830CC" w:rsidRPr="00F90FE5" w:rsidRDefault="004830CC" w:rsidP="004830CC">
            <w:pPr>
              <w:pStyle w:val="PargrafodaLista"/>
              <w:numPr>
                <w:ilvl w:val="0"/>
                <w:numId w:val="30"/>
              </w:numPr>
              <w:spacing w:before="19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Assuntos da pauta;</w:t>
            </w:r>
          </w:p>
          <w:p w:rsidR="004830CC" w:rsidRPr="00F90FE5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         6) Encerramento.</w:t>
            </w:r>
          </w:p>
        </w:tc>
      </w:tr>
      <w:tr w:rsidR="006458A2" w:rsidRPr="00F90FE5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4830CC" w:rsidP="004830CC">
            <w:pPr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ABERTURA DOS </w:t>
            </w:r>
            <w:r w:rsidR="00892B46"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 xml:space="preserve">TRABALHOS </w:t>
            </w:r>
          </w:p>
          <w:p w:rsidR="00892B46" w:rsidRPr="00F90FE5" w:rsidRDefault="00892B46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  <w:p w:rsidR="00892B46" w:rsidRPr="00F90FE5" w:rsidRDefault="00892B46" w:rsidP="00AE08E8">
            <w:pPr>
              <w:jc w:val="both"/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F90FE5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O coordenador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 xml:space="preserve">Paulo Amaral 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agradece a presença de todos, constata a existência de quórum, justifica a ausência do conselheiro titular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 xml:space="preserve">Bruno Barbieri 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e </w:t>
            </w:r>
            <w:r w:rsidR="00A47109" w:rsidRPr="00F90FE5">
              <w:rPr>
                <w:rFonts w:ascii="Calibri" w:eastAsia="Times New Roman" w:hAnsi="Calibri"/>
                <w:spacing w:val="4"/>
              </w:rPr>
              <w:t>do suplente</w:t>
            </w:r>
            <w:r w:rsidR="00A47109" w:rsidRPr="00F90FE5">
              <w:rPr>
                <w:rFonts w:ascii="Calibri" w:eastAsia="Times New Roman" w:hAnsi="Calibri"/>
                <w:b/>
                <w:spacing w:val="4"/>
              </w:rPr>
              <w:t xml:space="preserve">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 xml:space="preserve">Gustavo </w:t>
            </w:r>
            <w:proofErr w:type="spellStart"/>
            <w:r w:rsidRPr="00F90FE5">
              <w:rPr>
                <w:rFonts w:ascii="Calibri" w:eastAsia="Times New Roman" w:hAnsi="Calibri"/>
                <w:b/>
                <w:spacing w:val="4"/>
              </w:rPr>
              <w:t>Shiota</w:t>
            </w:r>
            <w:proofErr w:type="spellEnd"/>
            <w:r w:rsidRPr="00F90FE5">
              <w:rPr>
                <w:rFonts w:ascii="Calibri" w:eastAsia="Times New Roman" w:hAnsi="Calibri"/>
                <w:spacing w:val="4"/>
              </w:rPr>
              <w:t xml:space="preserve"> e instala a 61ª Reunião da Comissão de Ética e Disciplina do Conselho de Arquitetura e Urbanismo de Mato Grosso do Sul - CEP CAU/MS.</w:t>
            </w:r>
          </w:p>
        </w:tc>
      </w:tr>
      <w:tr w:rsidR="00BB7D7D" w:rsidRPr="00F90FE5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F90FE5" w:rsidRDefault="00892B46" w:rsidP="004830CC">
            <w:pPr>
              <w:rPr>
                <w:rFonts w:asciiTheme="minorHAnsi" w:eastAsia="Times New Roman" w:hAnsiTheme="minorHAnsi"/>
                <w:caps/>
                <w:spacing w:val="4"/>
                <w:lang w:bidi="en-US"/>
              </w:rPr>
            </w:pPr>
            <w:r w:rsidRPr="00F90FE5">
              <w:rPr>
                <w:rFonts w:asciiTheme="minorHAnsi" w:eastAsia="Times New Roman" w:hAnsiTheme="minorHAnsi"/>
                <w:caps/>
                <w:spacing w:val="4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356" w:rsidRDefault="004830CC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</w:t>
            </w:r>
            <w:r w:rsidR="00D85D2E">
              <w:rPr>
                <w:rFonts w:ascii="Calibri" w:eastAsia="Times New Roman" w:hAnsi="Calibri"/>
                <w:spacing w:val="4"/>
              </w:rPr>
              <w:t>tura e aprovação da súmula da 60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ª Reunião Ordinária; </w:t>
            </w:r>
          </w:p>
          <w:p w:rsidR="00200356" w:rsidRDefault="00200356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Leitura do Ofício Circular n. </w:t>
            </w:r>
            <w:r w:rsidRPr="00F90FE5">
              <w:rPr>
                <w:rFonts w:ascii="Calibri" w:eastAsia="Times New Roman" w:hAnsi="Calibri"/>
                <w:spacing w:val="4"/>
              </w:rPr>
              <w:t>005/2019</w:t>
            </w:r>
            <w:r>
              <w:rPr>
                <w:rFonts w:ascii="Calibri" w:eastAsia="Times New Roman" w:hAnsi="Calibri"/>
                <w:spacing w:val="4"/>
              </w:rPr>
              <w:t xml:space="preserve"> CAU/BR; </w:t>
            </w:r>
          </w:p>
          <w:p w:rsidR="00200356" w:rsidRDefault="00200356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Leitura do Ofício Circular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n°004/2019 CAU/BR</w:t>
            </w:r>
            <w:r>
              <w:rPr>
                <w:rFonts w:ascii="Calibri" w:eastAsia="Times New Roman" w:hAnsi="Calibri"/>
                <w:spacing w:val="4"/>
              </w:rPr>
              <w:t>;</w:t>
            </w:r>
          </w:p>
          <w:p w:rsidR="00200356" w:rsidRDefault="00200356" w:rsidP="00200356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Leitura da </w:t>
            </w:r>
            <w:r w:rsidRPr="00F90FE5">
              <w:rPr>
                <w:rFonts w:ascii="Calibri" w:eastAsia="Times New Roman" w:hAnsi="Calibri"/>
                <w:spacing w:val="4"/>
              </w:rPr>
              <w:t>Deliberaç</w:t>
            </w:r>
            <w:r>
              <w:rPr>
                <w:rFonts w:ascii="Calibri" w:eastAsia="Times New Roman" w:hAnsi="Calibri"/>
                <w:spacing w:val="4"/>
              </w:rPr>
              <w:t xml:space="preserve">ão n. </w:t>
            </w:r>
            <w:r w:rsidRPr="00F90FE5">
              <w:rPr>
                <w:rFonts w:ascii="Calibri" w:eastAsia="Times New Roman" w:hAnsi="Calibri"/>
                <w:spacing w:val="4"/>
              </w:rPr>
              <w:t>219/2018-2020 - 68º CEP/MS</w:t>
            </w:r>
            <w:r>
              <w:rPr>
                <w:rFonts w:ascii="Calibri" w:eastAsia="Times New Roman" w:hAnsi="Calibri"/>
                <w:spacing w:val="4"/>
              </w:rPr>
              <w:t>;</w:t>
            </w:r>
          </w:p>
          <w:p w:rsidR="00892B46" w:rsidRDefault="0020035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Aprovação da Deliberação n. 045/2019 CED CAU/MS que trata da </w:t>
            </w:r>
            <w:r w:rsidRPr="00F90FE5">
              <w:rPr>
                <w:rFonts w:ascii="Calibri" w:eastAsia="Times New Roman" w:hAnsi="Calibri"/>
                <w:spacing w:val="4"/>
              </w:rPr>
              <w:t>Proposta n°001/2018-2020 - Convênios e parcerias em regime de mútua cooperaç</w:t>
            </w:r>
            <w:r>
              <w:rPr>
                <w:rFonts w:ascii="Calibri" w:eastAsia="Times New Roman" w:hAnsi="Calibri"/>
                <w:spacing w:val="4"/>
              </w:rPr>
              <w:t>ão;</w:t>
            </w:r>
          </w:p>
          <w:p w:rsidR="00200356" w:rsidRDefault="0020035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 xml:space="preserve">Aprovação da Deliberação n. 046/2019 CED CAU/MS que trata </w:t>
            </w:r>
            <w:r w:rsidRPr="00F90FE5">
              <w:rPr>
                <w:rFonts w:ascii="Calibri" w:eastAsia="Times New Roman" w:hAnsi="Calibri"/>
                <w:spacing w:val="4"/>
              </w:rPr>
              <w:t>Proposta n°002/2018-2020 - Procedimento para a intimaç</w:t>
            </w:r>
            <w:r>
              <w:rPr>
                <w:rFonts w:ascii="Calibri" w:eastAsia="Times New Roman" w:hAnsi="Calibri"/>
                <w:spacing w:val="4"/>
              </w:rPr>
              <w:t>ão em processos Administrativos;</w:t>
            </w:r>
          </w:p>
          <w:p w:rsidR="00200356" w:rsidRDefault="0020035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Relato dos processos n.619625/2017; 700032/2018; 653286/2018; 684867/2018;</w:t>
            </w:r>
          </w:p>
          <w:p w:rsidR="00200356" w:rsidRPr="00200356" w:rsidRDefault="00200356" w:rsidP="004830C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Distribuição do processo 413644/2016.</w:t>
            </w:r>
          </w:p>
        </w:tc>
      </w:tr>
    </w:tbl>
    <w:p w:rsidR="00F248EE" w:rsidRPr="00F90FE5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Theme="minorHAnsi" w:eastAsia="Times New Roman" w:hAnsiTheme="minorHAnsi"/>
          <w:caps/>
          <w:spacing w:val="4"/>
          <w:lang w:bidi="en-US"/>
        </w:rPr>
      </w:pPr>
      <w:r w:rsidRPr="00F90FE5">
        <w:rPr>
          <w:rFonts w:asciiTheme="minorHAnsi" w:eastAsia="Times New Roman" w:hAnsiTheme="minorHAnsi"/>
          <w:b/>
          <w:caps/>
          <w:spacing w:val="4"/>
          <w:lang w:bidi="en-US"/>
        </w:rPr>
        <w:lastRenderedPageBreak/>
        <w:t>ORDEM DO DIA</w:t>
      </w:r>
      <w:r w:rsidRPr="00F90FE5">
        <w:rPr>
          <w:rFonts w:asciiTheme="minorHAnsi" w:eastAsia="Times New Roman" w:hAnsiTheme="minorHAnsi"/>
          <w:caps/>
          <w:spacing w:val="4"/>
          <w:lang w:bidi="en-US"/>
        </w:rPr>
        <w:t xml:space="preserve"> -  </w:t>
      </w:r>
      <w:r w:rsidR="00A47109" w:rsidRPr="00F90FE5">
        <w:rPr>
          <w:rFonts w:asciiTheme="minorHAnsi" w:eastAsia="Times New Roman" w:hAnsiTheme="minorHAnsi"/>
          <w:caps/>
          <w:spacing w:val="4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A4710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Leitura da Súmula da 60ª Reunião Ordinária</w:t>
            </w:r>
          </w:p>
        </w:tc>
      </w:tr>
      <w:tr w:rsidR="00A4710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CED CAU/MS</w:t>
            </w:r>
          </w:p>
        </w:tc>
      </w:tr>
      <w:tr w:rsidR="00A4710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A4710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D012D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F90FE5" w:rsidRDefault="00A4710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F90FE5" w:rsidRDefault="00A47109" w:rsidP="00A47109">
            <w:pPr>
              <w:pStyle w:val="PargrafodaLista"/>
              <w:numPr>
                <w:ilvl w:val="0"/>
                <w:numId w:val="3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Aprovação da Súmula da 60ª Reunião Ordinária da Comissão de Ética e Disciplina do CAU/MS.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200356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Ofício circular</w:t>
            </w:r>
            <w:r w:rsidR="003E5879" w:rsidRPr="00F90FE5">
              <w:rPr>
                <w:rFonts w:ascii="Calibri" w:eastAsia="Times New Roman" w:hAnsi="Calibri"/>
                <w:spacing w:val="4"/>
              </w:rPr>
              <w:t xml:space="preserve"> n°005/2019 - CAU/BR (Deliberação 064/2018 CED CAU/BR) - Obrigatoriedade de uso do módulo ético no SICCAU corporativo. (Protocolo 791282/2018)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 CAU/BR 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3E587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O relator realiza a leitura do Ofício encaminhado pelo CAU/BR, e observa que as diretrizes encaminhadas já vêm sendo cumpridas pelo CAU/MS, através da assessoria da Comissão de Ética e Disciplina.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3E5879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Sem encaminhamentos, apenas para conhecimento. 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3E5879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200356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>
              <w:rPr>
                <w:rFonts w:ascii="Calibri" w:eastAsia="Times New Roman" w:hAnsi="Calibri"/>
                <w:spacing w:val="4"/>
              </w:rPr>
              <w:t>Ofício circular</w:t>
            </w:r>
            <w:r w:rsidR="003E5879" w:rsidRPr="00F90FE5">
              <w:rPr>
                <w:rFonts w:ascii="Calibri" w:eastAsia="Times New Roman" w:hAnsi="Calibri"/>
                <w:spacing w:val="4"/>
              </w:rPr>
              <w:t xml:space="preserve"> n°004/2019 CAU/BR (Del. 001/2019 CED BR) e Del. 063/2018 CED CAU/BR) - Seminários Regionais da CED CAU BR 019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 CAU/BR </w:t>
            </w:r>
          </w:p>
        </w:tc>
      </w:tr>
      <w:tr w:rsidR="003E5879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3E587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O relator realiza a leitura do Ofício encaminhado pelo CAU/BR, onde constam as datas e locais dos Seminários Regionais e Técnicos da CED/BR.  </w:t>
            </w:r>
          </w:p>
        </w:tc>
      </w:tr>
      <w:tr w:rsidR="003E5879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E5879" w:rsidRPr="00F90FE5" w:rsidRDefault="003E5879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E5879" w:rsidRPr="00F90FE5" w:rsidRDefault="003E5879" w:rsidP="00D012D9">
            <w:pPr>
              <w:pStyle w:val="PargrafodaLista"/>
              <w:numPr>
                <w:ilvl w:val="0"/>
                <w:numId w:val="34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Sem encaminhamentos, apenas para conhecimento. 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1829F0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Deliberação n°219/2018-2020 - 68º CEP/MS</w:t>
            </w:r>
          </w:p>
        </w:tc>
      </w:tr>
      <w:tr w:rsidR="001829F0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829F0" w:rsidP="001829F0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CEP/MS</w:t>
            </w:r>
          </w:p>
        </w:tc>
      </w:tr>
      <w:tr w:rsidR="001829F0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829F0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1829F0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829F0" w:rsidP="001829F0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O relator faz a leitura da Deliberação, que trata da solicitação de elaboração de um Calendário com a previsão das datas de ações de cunho educativo e informativo a serem executadas pela GERFIS e a CEP/MS. Explicando que a deliberação foi encaminhada a CED/MS com o objetivo de solicitar a esta comissão contribuições quanto a assuntos e materiais a serem acrescentadas. O relator observa que o conselheiro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>Bruno Barbieri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possuía um material interessante e que poderia ser incluído, foi solicitado então a assessora da Comissão que entrasse em contato com o Conselheiro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>Bruno Barbieri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, a fim de solicitar o material supracitado. </w:t>
            </w:r>
          </w:p>
        </w:tc>
      </w:tr>
      <w:tr w:rsidR="001829F0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F90FE5" w:rsidRDefault="001829F0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F90FE5" w:rsidRDefault="001829F0" w:rsidP="001829F0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SECGE - Encaminhamento de e-mail ao Conselheiro </w:t>
            </w:r>
            <w:r w:rsidRPr="00F90FE5">
              <w:rPr>
                <w:rFonts w:ascii="Calibri" w:eastAsia="Times New Roman" w:hAnsi="Calibri"/>
                <w:b/>
                <w:spacing w:val="4"/>
              </w:rPr>
              <w:t>Bruno Barbieri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, a fim de verificar se ele tem materiais preparados e que tratam do assunto. </w:t>
            </w:r>
          </w:p>
        </w:tc>
      </w:tr>
    </w:tbl>
    <w:p w:rsidR="003E5879" w:rsidRPr="00F90FE5" w:rsidRDefault="003E5879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5E2E2E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Proposta n°001/2018-2020 - Convênios e parcerias em regime de mútua cooperação. </w:t>
            </w:r>
          </w:p>
        </w:tc>
      </w:tr>
      <w:tr w:rsidR="005E2E2E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5E2E2E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Conselheiro Paulo Amaral </w:t>
            </w:r>
          </w:p>
        </w:tc>
      </w:tr>
      <w:tr w:rsidR="005E2E2E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5E2E2E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5E2E2E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5E2E2E" w:rsidP="00D012D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O relator faz a leitura da documentação apresentada e explica que a ação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 proposta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tem o objetivo de promover o intercâmbio de informações e de conhecimento entre diversos órgão de controle e fiscalização, fomentando ações conjuntas entre esses órgãos e o CAU/MS. Tratará ainda 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de </w:t>
            </w:r>
            <w:r w:rsidRPr="00F90FE5">
              <w:rPr>
                <w:rFonts w:ascii="Calibri" w:eastAsia="Times New Roman" w:hAnsi="Calibri"/>
                <w:spacing w:val="4"/>
              </w:rPr>
              <w:t>auxiliar na coibição de práticas como o exercício ilegal da profissão, acobertamento de atividades, fraudes, crimes contra a sociedade, tais como estelionato e falsificação de documentos públicos. Explica que a proposta trata de</w:t>
            </w:r>
            <w:r w:rsidR="00B54AA7" w:rsidRPr="00F90FE5">
              <w:rPr>
                <w:rFonts w:ascii="Calibri" w:eastAsia="Times New Roman" w:hAnsi="Calibri"/>
                <w:spacing w:val="4"/>
              </w:rPr>
              <w:t>:</w:t>
            </w:r>
            <w:r w:rsidRPr="00F90FE5">
              <w:rPr>
                <w:rFonts w:ascii="Calibri" w:eastAsia="Times New Roman" w:hAnsi="Calibri"/>
                <w:spacing w:val="4"/>
              </w:rPr>
              <w:t xml:space="preserve"> </w:t>
            </w:r>
            <w:r w:rsidR="00B54AA7" w:rsidRPr="00F90FE5">
              <w:rPr>
                <w:rFonts w:ascii="Calibri" w:eastAsia="Times New Roman" w:hAnsi="Calibri"/>
                <w:spacing w:val="4"/>
              </w:rPr>
              <w:t>1. S</w:t>
            </w:r>
            <w:r w:rsidRPr="00F90FE5">
              <w:rPr>
                <w:rFonts w:ascii="Calibri" w:eastAsia="Times New Roman" w:hAnsi="Calibri"/>
                <w:spacing w:val="4"/>
              </w:rPr>
              <w:t>olicitar a Controladoria Geral da União a inclusão do CAU/MS na Rede de Controle da Gestão Pública, para o fortalecimento, ampliação e aprimoramento de articulação institucional com outros órgãos da uni</w:t>
            </w:r>
            <w:r w:rsidR="00B54AA7" w:rsidRPr="00F90FE5">
              <w:rPr>
                <w:rFonts w:ascii="Calibri" w:eastAsia="Times New Roman" w:hAnsi="Calibri"/>
                <w:spacing w:val="4"/>
              </w:rPr>
              <w:t xml:space="preserve">ão. 2. Firmar Convênios ou Termos de Cooperação Técnica, com a Polícia Federal e Procuradoria Geral da República, para compartilhamento de informações, banco de dados e documentos, </w:t>
            </w:r>
            <w:r w:rsidR="00B54AA7" w:rsidRPr="00F90FE5">
              <w:rPr>
                <w:rFonts w:ascii="Calibri" w:eastAsia="Times New Roman" w:hAnsi="Calibri"/>
                <w:spacing w:val="4"/>
              </w:rPr>
              <w:lastRenderedPageBreak/>
              <w:t xml:space="preserve">prestando auxílio mútuo dentro de duas esferas de competências. Os conselheiros presentes observam a relevância da proposta. </w:t>
            </w:r>
          </w:p>
        </w:tc>
      </w:tr>
      <w:tr w:rsidR="005E2E2E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F90FE5" w:rsidRDefault="005E2E2E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F90FE5" w:rsidRDefault="005E2E2E" w:rsidP="005E2E2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Aprovação da Deliberação n° 45/2018-2020 - 61ªCED/MS;</w:t>
            </w:r>
          </w:p>
          <w:p w:rsidR="005E2E2E" w:rsidRPr="00F90FE5" w:rsidRDefault="005E2E2E" w:rsidP="005E2E2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Encaminhamento da mesma a Presidência para adoção de providências cabíveis. </w:t>
            </w:r>
          </w:p>
        </w:tc>
      </w:tr>
    </w:tbl>
    <w:p w:rsidR="005E2E2E" w:rsidRPr="00F90FE5" w:rsidRDefault="005E2E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B54AA7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Proposta n°002/2018-2020 - Procedimento para a intimação em processos Administrativos. </w:t>
            </w:r>
          </w:p>
        </w:tc>
      </w:tr>
      <w:tr w:rsidR="00B54AA7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B54AA7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Conselheiro Paulo Amaral </w:t>
            </w:r>
          </w:p>
        </w:tc>
      </w:tr>
      <w:tr w:rsidR="00B54AA7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B54AA7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Amaral   </w:t>
            </w:r>
          </w:p>
        </w:tc>
      </w:tr>
      <w:tr w:rsidR="00B54AA7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B54AA7" w:rsidP="00D012D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O conselheiro explica que a proposta tem o objetivo de agilizar os procedimentos de fiscalização, considerando que dentro do conselho existem dificuldades de intimação das partes constantes de processos administrativos do CAU/MS</w:t>
            </w:r>
            <w:r w:rsidR="00491972" w:rsidRPr="00F90FE5">
              <w:rPr>
                <w:rFonts w:ascii="Calibri" w:eastAsia="Times New Roman" w:hAnsi="Calibri"/>
                <w:spacing w:val="4"/>
              </w:rPr>
              <w:t xml:space="preserve">. Observa que o procedimento semelhante já é utilizado pelos Juizados Cível e Criminal, e o procedimento encontra-se respaldado pela Portaria 01/2015 do Conselho Nacional de Justiça. </w:t>
            </w:r>
          </w:p>
        </w:tc>
      </w:tr>
      <w:tr w:rsidR="00B54AA7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54AA7" w:rsidRPr="00F90FE5" w:rsidRDefault="00B54AA7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54AA7" w:rsidRPr="00F90FE5" w:rsidRDefault="00B54AA7" w:rsidP="00B54AA7">
            <w:pPr>
              <w:pStyle w:val="PargrafodaLista"/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Aprovação da Deliberação n° 46/2018-2020 - 61ªCED/MS;</w:t>
            </w:r>
          </w:p>
          <w:p w:rsidR="00B54AA7" w:rsidRPr="00F90FE5" w:rsidRDefault="00B54AA7" w:rsidP="00B54AA7">
            <w:pPr>
              <w:pStyle w:val="PargrafodaLista"/>
              <w:numPr>
                <w:ilvl w:val="0"/>
                <w:numId w:val="37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Encaminhamento da mesma a Presidência para adoção de providências cabíveis.</w:t>
            </w:r>
          </w:p>
        </w:tc>
      </w:tr>
    </w:tbl>
    <w:p w:rsidR="00B54AA7" w:rsidRPr="00F90FE5" w:rsidRDefault="00B54AA7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491972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Processo n°653286/2018  </w:t>
            </w:r>
          </w:p>
        </w:tc>
      </w:tr>
      <w:tr w:rsidR="00491972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91972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491972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91972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Kelly Cristina </w:t>
            </w:r>
            <w:proofErr w:type="spellStart"/>
            <w:r w:rsidRPr="00F90FE5">
              <w:rPr>
                <w:rFonts w:ascii="Calibri" w:eastAsia="Times New Roman" w:hAnsi="Calibri"/>
                <w:spacing w:val="4"/>
              </w:rPr>
              <w:t>Hokama</w:t>
            </w:r>
            <w:proofErr w:type="spellEnd"/>
            <w:r w:rsidRPr="00F90FE5">
              <w:rPr>
                <w:rFonts w:ascii="Calibri" w:eastAsia="Times New Roman" w:hAnsi="Calibri"/>
                <w:spacing w:val="4"/>
              </w:rPr>
              <w:t xml:space="preserve">   </w:t>
            </w:r>
          </w:p>
        </w:tc>
      </w:tr>
      <w:tr w:rsidR="00491972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0B3A6F" w:rsidP="000B3A6F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 xml:space="preserve">A Conselheira relatou o processo e votou pela: </w:t>
            </w:r>
            <w:r w:rsidRPr="00F90FE5">
              <w:rPr>
                <w:i/>
              </w:rPr>
              <w:t>“(...)</w:t>
            </w:r>
            <w:r w:rsidRPr="00F90FE5">
              <w:rPr>
                <w:rFonts w:cs="Calibri"/>
                <w:i/>
              </w:rPr>
              <w:t>. EXTINÇÃO com o devido ARQUIVAMENTO LIMINAR dos autos, em conformidade com os ditames dos artigos 112 e 113, IV da Resolução n°143 CAU/BR.”</w:t>
            </w:r>
            <w:r w:rsidRPr="00F90FE5">
              <w:rPr>
                <w:i/>
              </w:rPr>
              <w:t xml:space="preserve">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491972" w:rsidRPr="00F90FE5" w:rsidTr="000B3A6F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91972" w:rsidRPr="00F90FE5" w:rsidRDefault="00491972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91972" w:rsidRPr="00F90FE5" w:rsidRDefault="00491972" w:rsidP="000B3A6F">
            <w:pPr>
              <w:pStyle w:val="PargrafodaLista"/>
              <w:numPr>
                <w:ilvl w:val="0"/>
                <w:numId w:val="38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Aprovação da Deliberação n° </w:t>
            </w:r>
            <w:r w:rsidR="000B3A6F" w:rsidRPr="00F90FE5">
              <w:rPr>
                <w:rFonts w:ascii="Calibri" w:eastAsia="Times New Roman" w:hAnsi="Calibri"/>
                <w:spacing w:val="4"/>
              </w:rPr>
              <w:t>47</w:t>
            </w:r>
            <w:r w:rsidRPr="00F90FE5">
              <w:rPr>
                <w:rFonts w:ascii="Calibri" w:eastAsia="Times New Roman" w:hAnsi="Calibri"/>
                <w:spacing w:val="4"/>
              </w:rPr>
              <w:t>/2018-2020 - 61ªCED/MS;</w:t>
            </w:r>
          </w:p>
        </w:tc>
      </w:tr>
    </w:tbl>
    <w:p w:rsidR="00D85D2E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p w:rsidR="00D85D2E" w:rsidRPr="00F90FE5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0B3A6F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8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0B3A6F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Processo n°619625/2017 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Bruno Barbieri de Alencar    </w:t>
            </w:r>
          </w:p>
        </w:tc>
      </w:tr>
      <w:tr w:rsidR="000B3A6F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A15603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 xml:space="preserve">Diante da ausência justificada do Conselheiro </w:t>
            </w:r>
            <w:r w:rsidRPr="00F90FE5">
              <w:rPr>
                <w:rFonts w:asciiTheme="minorHAnsi" w:hAnsiTheme="minorHAnsi" w:cs="Arial"/>
                <w:b/>
                <w:spacing w:val="4"/>
              </w:rPr>
              <w:t>Bruno Barbieri</w:t>
            </w:r>
            <w:r w:rsidRPr="00F90FE5">
              <w:rPr>
                <w:rFonts w:asciiTheme="minorHAnsi" w:hAnsiTheme="minorHAnsi" w:cs="Arial"/>
                <w:spacing w:val="4"/>
              </w:rPr>
              <w:t>, o processo foi relatado pelo coordenador da Comissão o Conselheiro Paulo Amaral, em raz</w:t>
            </w:r>
            <w:r w:rsidR="00A15603" w:rsidRPr="00F90FE5">
              <w:rPr>
                <w:rFonts w:asciiTheme="minorHAnsi" w:hAnsiTheme="minorHAnsi" w:cs="Arial"/>
                <w:spacing w:val="4"/>
              </w:rPr>
              <w:t xml:space="preserve">ão do relator </w:t>
            </w:r>
            <w:r w:rsidRPr="00F90FE5">
              <w:rPr>
                <w:rFonts w:asciiTheme="minorHAnsi" w:hAnsiTheme="minorHAnsi" w:cs="Arial"/>
                <w:spacing w:val="4"/>
              </w:rPr>
              <w:t>do processo</w:t>
            </w:r>
            <w:r w:rsidR="00A15603" w:rsidRPr="00F90FE5">
              <w:rPr>
                <w:rFonts w:asciiTheme="minorHAnsi" w:hAnsiTheme="minorHAnsi" w:cs="Arial"/>
                <w:spacing w:val="4"/>
              </w:rPr>
              <w:t>,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 mesmo ausente, ter deixado o relatório, parecer e voto assinado</w:t>
            </w:r>
            <w:r w:rsidR="00A15603" w:rsidRPr="00F90FE5">
              <w:rPr>
                <w:rFonts w:asciiTheme="minorHAnsi" w:hAnsiTheme="minorHAnsi" w:cs="Arial"/>
                <w:spacing w:val="4"/>
              </w:rPr>
              <w:t>, expressando sua opinião, votando que: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 </w:t>
            </w:r>
            <w:r w:rsidRPr="00F90FE5">
              <w:rPr>
                <w:i/>
              </w:rPr>
              <w:t>“(...)</w:t>
            </w:r>
            <w:r w:rsidRPr="00F90FE5">
              <w:rPr>
                <w:rFonts w:cs="Calibri"/>
                <w:i/>
              </w:rPr>
              <w:t xml:space="preserve"> considerando a duplicidade dos autos, agravado pela ilegalidade de tal ato, meu parecer é no sentido de que estes autos, de número 619625/2017, sejam encaminhados à Presidência deste Conselho para a devida extinção e arquivamento</w:t>
            </w:r>
            <w:r w:rsidRPr="00F90FE5">
              <w:rPr>
                <w:i/>
              </w:rPr>
              <w:t xml:space="preserve">”.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0B3A6F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0B3A6F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Aprovação da Deliberação n° 48/2018-2020 - 61ªCED/MS;</w:t>
            </w:r>
          </w:p>
        </w:tc>
      </w:tr>
    </w:tbl>
    <w:p w:rsidR="00B54AA7" w:rsidRPr="00F90FE5" w:rsidRDefault="00B54AA7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0B3A6F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0B3A6F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Processo n°700032/2018 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Bruno Barbieri de Alencar    </w:t>
            </w:r>
          </w:p>
        </w:tc>
      </w:tr>
      <w:tr w:rsidR="000B3A6F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A15603" w:rsidP="00D012D9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 xml:space="preserve">Diante da ausência justificada do Conselheiro </w:t>
            </w:r>
            <w:r w:rsidRPr="00F90FE5">
              <w:rPr>
                <w:rFonts w:asciiTheme="minorHAnsi" w:hAnsiTheme="minorHAnsi" w:cs="Arial"/>
                <w:b/>
                <w:spacing w:val="4"/>
              </w:rPr>
              <w:t>Bruno Barbieri</w:t>
            </w:r>
            <w:r w:rsidRPr="00F90FE5">
              <w:rPr>
                <w:rFonts w:asciiTheme="minorHAnsi" w:hAnsiTheme="minorHAnsi" w:cs="Arial"/>
                <w:spacing w:val="4"/>
              </w:rPr>
              <w:t xml:space="preserve">, o processo foi relatado pelo coordenador da Comissão o Conselheiro Paulo Amaral, em razão do relator do processo, mesmo ausente, ter deixado o relatório, parecer e voto assinado, expressando sua opinião, votando pela: </w:t>
            </w:r>
            <w:r w:rsidR="000B3A6F" w:rsidRPr="00F90FE5">
              <w:rPr>
                <w:i/>
              </w:rPr>
              <w:t>“(...)</w:t>
            </w:r>
            <w:r w:rsidR="000B3A6F" w:rsidRPr="00F90FE5">
              <w:rPr>
                <w:rFonts w:cs="Calibri"/>
                <w:i/>
              </w:rPr>
              <w:t xml:space="preserve"> Admissibilidade da denúncia. Intime-se o denunciado da instauração de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n°143 CAU/BR.</w:t>
            </w:r>
            <w:r w:rsidR="000B3A6F" w:rsidRPr="00F90FE5">
              <w:rPr>
                <w:i/>
              </w:rPr>
              <w:t xml:space="preserve">” </w:t>
            </w:r>
            <w:r w:rsidR="000B3A6F"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0B3A6F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0B3A6F">
            <w:pPr>
              <w:pStyle w:val="PargrafodaLista"/>
              <w:numPr>
                <w:ilvl w:val="0"/>
                <w:numId w:val="40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Aprovação da Deliberação n° 49/2018-2020 - 61ªCED/MS;</w:t>
            </w:r>
          </w:p>
        </w:tc>
      </w:tr>
    </w:tbl>
    <w:p w:rsidR="00B54AA7" w:rsidRDefault="00B54AA7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p w:rsidR="00D85D2E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p w:rsidR="00D85D2E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p w:rsidR="00D85D2E" w:rsidRPr="00F90FE5" w:rsidRDefault="00D85D2E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0B3A6F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lastRenderedPageBreak/>
              <w:t>10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0B3A6F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Processo n°684867/2018  </w:t>
            </w:r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  <w:bookmarkStart w:id="0" w:name="_GoBack"/>
            <w:bookmarkEnd w:id="0"/>
          </w:p>
        </w:tc>
      </w:tr>
      <w:tr w:rsidR="000B3A6F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0B3A6F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D012D9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 xml:space="preserve">O Conselheiro relatou o processo e votou pela: </w:t>
            </w:r>
            <w:r w:rsidRPr="00F90FE5">
              <w:rPr>
                <w:i/>
              </w:rPr>
              <w:t>“(...)</w:t>
            </w:r>
            <w:r w:rsidRPr="00F90FE5">
              <w:rPr>
                <w:rFonts w:cs="Calibri"/>
                <w:i/>
              </w:rPr>
              <w:t xml:space="preserve"> admissibilidade da denúncia. Intime-se o denunciado da instauração do processo ético-disciplinar e para que, no prazo de 30 (trinta) dias, apresente sua defesa, com os documentos que eventualmente a instruam e a indicação de outras provas a serem produzidas, bem como, se for o caso, o rol de testemunhas, até no máximo 5 (cinco), nos termos do artigo 23, §1°, inciso III da Resolução n°143 CAU/BR.” </w:t>
            </w:r>
            <w:r w:rsidRPr="00F90FE5">
              <w:rPr>
                <w:rFonts w:asciiTheme="minorHAnsi" w:hAnsiTheme="minorHAnsi" w:cs="Arial"/>
                <w:spacing w:val="4"/>
              </w:rPr>
              <w:t>Voto acompanhado por todos os conselheiros presentes.</w:t>
            </w:r>
          </w:p>
        </w:tc>
      </w:tr>
      <w:tr w:rsidR="000B3A6F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B3A6F" w:rsidRPr="00F90FE5" w:rsidRDefault="000B3A6F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B3A6F" w:rsidRPr="00F90FE5" w:rsidRDefault="000B3A6F" w:rsidP="000B3A6F">
            <w:pPr>
              <w:pStyle w:val="PargrafodaLista"/>
              <w:numPr>
                <w:ilvl w:val="0"/>
                <w:numId w:val="41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>Aprovação da Deliberação n° 49/2018-2020 - 61ªCED/MS;</w:t>
            </w:r>
          </w:p>
        </w:tc>
      </w:tr>
    </w:tbl>
    <w:p w:rsidR="000B3A6F" w:rsidRPr="00F90FE5" w:rsidRDefault="000B3A6F" w:rsidP="00930425">
      <w:pPr>
        <w:shd w:val="clear" w:color="auto" w:fill="FFFFFF" w:themeFill="background1"/>
        <w:spacing w:before="120" w:after="120"/>
        <w:jc w:val="both"/>
        <w:rPr>
          <w:rFonts w:asciiTheme="minorHAnsi" w:eastAsia="Times New Roman" w:hAnsiTheme="minorHAnsi"/>
          <w:caps/>
          <w:spacing w:val="4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30"/>
        <w:gridCol w:w="7051"/>
      </w:tblGrid>
      <w:tr w:rsidR="00A15603" w:rsidRPr="00F90FE5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200356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lang w:bidi="en-US"/>
              </w:rPr>
              <w:t>11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Distribuição de processos  </w:t>
            </w:r>
          </w:p>
        </w:tc>
      </w:tr>
      <w:tr w:rsidR="00A15603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D012D9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CED/MS </w:t>
            </w:r>
          </w:p>
        </w:tc>
      </w:tr>
      <w:tr w:rsidR="00A15603" w:rsidRPr="00F90FE5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D012D9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Paulo Cesar do Amaral </w:t>
            </w:r>
          </w:p>
        </w:tc>
      </w:tr>
      <w:tr w:rsidR="00A15603" w:rsidRPr="00F90FE5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D012D9">
            <w:pPr>
              <w:jc w:val="both"/>
              <w:rPr>
                <w:i/>
              </w:rPr>
            </w:pPr>
            <w:r w:rsidRPr="00F90FE5">
              <w:rPr>
                <w:rFonts w:asciiTheme="minorHAnsi" w:hAnsiTheme="minorHAnsi" w:cs="Arial"/>
                <w:spacing w:val="4"/>
              </w:rPr>
              <w:t xml:space="preserve">Processo n°413644/2016, distribuído a conselheira estadual </w:t>
            </w:r>
            <w:r w:rsidRPr="00F90FE5">
              <w:rPr>
                <w:rFonts w:asciiTheme="minorHAnsi" w:hAnsiTheme="minorHAnsi" w:cs="Arial"/>
                <w:b/>
                <w:spacing w:val="4"/>
              </w:rPr>
              <w:t xml:space="preserve">Kelly Cristina </w:t>
            </w:r>
            <w:proofErr w:type="spellStart"/>
            <w:r w:rsidRPr="00F90FE5">
              <w:rPr>
                <w:rFonts w:asciiTheme="minorHAnsi" w:hAnsiTheme="minorHAnsi" w:cs="Arial"/>
                <w:b/>
                <w:spacing w:val="4"/>
              </w:rPr>
              <w:t>Hokama</w:t>
            </w:r>
            <w:proofErr w:type="spellEnd"/>
            <w:r w:rsidRPr="00F90FE5">
              <w:rPr>
                <w:rFonts w:asciiTheme="minorHAnsi" w:hAnsiTheme="minorHAnsi" w:cs="Arial"/>
                <w:spacing w:val="4"/>
              </w:rPr>
              <w:t xml:space="preserve">, a mesma retirou carga na mesma reunião. </w:t>
            </w:r>
          </w:p>
        </w:tc>
      </w:tr>
      <w:tr w:rsidR="00A15603" w:rsidRPr="00F90FE5" w:rsidTr="00D012D9">
        <w:trPr>
          <w:trHeight w:val="86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15603" w:rsidRPr="00F90FE5" w:rsidRDefault="00A15603" w:rsidP="00D012D9">
            <w:pPr>
              <w:spacing w:before="60" w:after="60"/>
              <w:rPr>
                <w:rFonts w:ascii="Calibri" w:eastAsia="Times New Roman" w:hAnsi="Calibri"/>
                <w:caps/>
                <w:spacing w:val="4"/>
                <w:lang w:bidi="en-US"/>
              </w:rPr>
            </w:pPr>
            <w:r w:rsidRPr="00F90FE5">
              <w:rPr>
                <w:rFonts w:ascii="Calibri" w:eastAsia="Times New Roman" w:hAnsi="Calibri"/>
                <w:caps/>
                <w:spacing w:val="4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5603" w:rsidRPr="00F90FE5" w:rsidRDefault="00A15603" w:rsidP="00A15603">
            <w:pPr>
              <w:pStyle w:val="PargrafodaLista"/>
              <w:numPr>
                <w:ilvl w:val="0"/>
                <w:numId w:val="4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</w:rPr>
            </w:pPr>
            <w:r w:rsidRPr="00F90FE5">
              <w:rPr>
                <w:rFonts w:ascii="Calibri" w:eastAsia="Times New Roman" w:hAnsi="Calibri"/>
                <w:spacing w:val="4"/>
              </w:rPr>
              <w:t xml:space="preserve">Sem encaminhamento, apenas para conhecimentos. </w:t>
            </w:r>
          </w:p>
        </w:tc>
      </w:tr>
    </w:tbl>
    <w:p w:rsidR="00F90FE5" w:rsidRPr="004830CC" w:rsidRDefault="00F90FE5" w:rsidP="00AE08E8">
      <w:pPr>
        <w:jc w:val="both"/>
        <w:rPr>
          <w:rFonts w:asciiTheme="minorHAnsi" w:hAnsiTheme="minorHAnsi"/>
          <w:sz w:val="22"/>
          <w:szCs w:val="22"/>
        </w:rPr>
      </w:pPr>
    </w:p>
    <w:p w:rsidR="00590DB1" w:rsidRPr="004830CC" w:rsidRDefault="00590DB1" w:rsidP="00AE08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458A2" w:rsidRPr="004830CC" w:rsidTr="00F90FE5">
        <w:trPr>
          <w:trHeight w:val="284"/>
        </w:trPr>
        <w:tc>
          <w:tcPr>
            <w:tcW w:w="4111" w:type="dxa"/>
            <w:shd w:val="clear" w:color="auto" w:fill="auto"/>
          </w:tcPr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/>
                <w:b/>
              </w:rPr>
            </w:pPr>
            <w:r w:rsidRPr="004830CC">
              <w:rPr>
                <w:rFonts w:asciiTheme="minorHAnsi" w:hAnsiTheme="minorHAnsi"/>
                <w:b/>
                <w:sz w:val="22"/>
                <w:szCs w:val="22"/>
              </w:rPr>
              <w:t>MEMBROS:</w:t>
            </w: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892B46" w:rsidRPr="004830CC" w:rsidRDefault="00892B46" w:rsidP="00F90FE5">
            <w:pPr>
              <w:rPr>
                <w:rFonts w:asciiTheme="minorHAnsi" w:eastAsia="Times New Roman" w:hAnsiTheme="minorHAnsi"/>
                <w:b/>
                <w:spacing w:val="4"/>
              </w:rPr>
            </w:pPr>
            <w:r w:rsidRPr="004830CC">
              <w:rPr>
                <w:rFonts w:asciiTheme="minorHAnsi" w:eastAsia="Times New Roman" w:hAnsiTheme="minorHAnsi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4830CC" w:rsidTr="00F90FE5">
        <w:trPr>
          <w:trHeight w:val="3254"/>
        </w:trPr>
        <w:tc>
          <w:tcPr>
            <w:tcW w:w="4111" w:type="dxa"/>
            <w:shd w:val="clear" w:color="auto" w:fill="auto"/>
          </w:tcPr>
          <w:p w:rsidR="00F248EE" w:rsidRDefault="00F248EE" w:rsidP="00F90FE5">
            <w:pPr>
              <w:ind w:left="142" w:right="-216" w:hanging="142"/>
              <w:jc w:val="center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>PAULO CESAR DO AMARAL</w:t>
            </w:r>
          </w:p>
          <w:p w:rsidR="00892B46" w:rsidRPr="004830CC" w:rsidRDefault="00F248EE" w:rsidP="00F90FE5">
            <w:pPr>
              <w:ind w:left="142" w:right="-216" w:hanging="142"/>
              <w:jc w:val="center"/>
              <w:rPr>
                <w:rFonts w:asciiTheme="minorHAnsi" w:eastAsia="Times New Roman" w:hAnsiTheme="minorHAnsi"/>
                <w:lang w:bidi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Coordenador </w:t>
            </w:r>
          </w:p>
          <w:p w:rsidR="00CB0F13" w:rsidRPr="004830CC" w:rsidRDefault="00CB0F13" w:rsidP="00F90FE5">
            <w:pPr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444845" w:rsidRPr="004830CC" w:rsidRDefault="00444845" w:rsidP="00F90FE5">
            <w:pPr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F248EE" w:rsidP="00F90FE5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>KELLY CRISTINA HOKAMA</w:t>
            </w:r>
          </w:p>
          <w:p w:rsidR="00892B46" w:rsidRPr="004830CC" w:rsidRDefault="00A87567" w:rsidP="00F90FE5">
            <w:pPr>
              <w:jc w:val="center"/>
              <w:rPr>
                <w:rFonts w:asciiTheme="minorHAnsi" w:eastAsia="Times New Roman" w:hAnsiTheme="minorHAnsi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      </w:t>
            </w:r>
            <w:r w:rsidR="00892B46"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Conselheira Estadual </w:t>
            </w: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F248EE" w:rsidP="00F90FE5">
            <w:pPr>
              <w:jc w:val="center"/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  <w:lang w:bidi="en-US"/>
              </w:rPr>
              <w:t xml:space="preserve">IVANETE CARPES RAMOS </w:t>
            </w:r>
          </w:p>
          <w:p w:rsidR="00892B46" w:rsidRPr="00A47109" w:rsidRDefault="006D5153" w:rsidP="00F90FE5">
            <w:pPr>
              <w:jc w:val="center"/>
              <w:rPr>
                <w:rFonts w:asciiTheme="minorHAnsi" w:eastAsia="Times New Roman" w:hAnsiTheme="minorHAnsi"/>
                <w:lang w:bidi="en-US"/>
              </w:rPr>
            </w:pPr>
            <w:r w:rsidRPr="004830CC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Suplente de Conselheiro</w:t>
            </w:r>
            <w:r w:rsidR="00F248E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 xml:space="preserve"> Estadual</w:t>
            </w:r>
          </w:p>
        </w:tc>
        <w:tc>
          <w:tcPr>
            <w:tcW w:w="5103" w:type="dxa"/>
          </w:tcPr>
          <w:p w:rsidR="00BF6B38" w:rsidRPr="004830CC" w:rsidRDefault="00A47109" w:rsidP="00F90FE5">
            <w:pPr>
              <w:pStyle w:val="SemEspaamento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u w:val="single"/>
                <w:lang w:val="pt-BR"/>
              </w:rPr>
              <w:t>ELIAS PEREIRA DE SOUZA</w:t>
            </w:r>
            <w:r w:rsidR="00892B46" w:rsidRPr="004830CC">
              <w:rPr>
                <w:rFonts w:asciiTheme="minorHAnsi" w:hAnsiTheme="minorHAnsi"/>
                <w:b/>
                <w:u w:val="single"/>
                <w:lang w:val="pt-BR"/>
              </w:rPr>
              <w:br/>
            </w:r>
            <w:r w:rsidR="00892B46" w:rsidRPr="004830CC">
              <w:rPr>
                <w:rFonts w:asciiTheme="minorHAnsi" w:hAnsiTheme="minorHAnsi"/>
                <w:lang w:val="pt-BR"/>
              </w:rPr>
              <w:t xml:space="preserve">Procurador Jurídico </w:t>
            </w:r>
          </w:p>
          <w:p w:rsidR="00892B46" w:rsidRPr="004830CC" w:rsidRDefault="00892B46" w:rsidP="00F90FE5">
            <w:pPr>
              <w:suppressLineNumbers/>
              <w:tabs>
                <w:tab w:val="center" w:pos="3753"/>
                <w:tab w:val="left" w:pos="3869"/>
              </w:tabs>
              <w:ind w:right="709"/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:rsidR="0091384E" w:rsidRPr="004830CC" w:rsidRDefault="00A47109" w:rsidP="00F90FE5">
            <w:pPr>
              <w:pStyle w:val="SemEspaamento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b/>
                <w:u w:val="single"/>
                <w:lang w:val="pt-BR"/>
              </w:rPr>
              <w:t xml:space="preserve">POLLYANNA CORDEIRO </w:t>
            </w:r>
            <w:r w:rsidR="0091384E" w:rsidRPr="004830CC">
              <w:rPr>
                <w:rFonts w:asciiTheme="minorHAnsi" w:hAnsiTheme="minorHAnsi"/>
                <w:b/>
                <w:u w:val="single"/>
                <w:lang w:val="pt-BR"/>
              </w:rPr>
              <w:br/>
            </w:r>
            <w:r w:rsidR="0091384E" w:rsidRPr="004830CC">
              <w:rPr>
                <w:rFonts w:asciiTheme="minorHAnsi" w:hAnsiTheme="minorHAnsi"/>
                <w:lang w:val="pt-BR"/>
              </w:rPr>
              <w:t xml:space="preserve">Aux. Administrativo </w:t>
            </w:r>
          </w:p>
          <w:p w:rsidR="00892B46" w:rsidRPr="004830CC" w:rsidRDefault="00892B46" w:rsidP="00F90FE5">
            <w:pPr>
              <w:rPr>
                <w:rFonts w:asciiTheme="minorHAnsi" w:eastAsia="Times New Roman" w:hAnsiTheme="minorHAnsi"/>
                <w:spacing w:val="4"/>
              </w:rPr>
            </w:pPr>
          </w:p>
          <w:p w:rsidR="00892B46" w:rsidRPr="00A47109" w:rsidRDefault="00892B46" w:rsidP="00F90FE5">
            <w:pPr>
              <w:rPr>
                <w:rFonts w:asciiTheme="minorHAnsi" w:eastAsia="Times New Roman" w:hAnsiTheme="minorHAnsi"/>
                <w:lang w:bidi="en-US"/>
              </w:rPr>
            </w:pPr>
          </w:p>
          <w:p w:rsidR="00892B46" w:rsidRPr="004830CC" w:rsidRDefault="00892B46" w:rsidP="00F90FE5">
            <w:pPr>
              <w:jc w:val="center"/>
              <w:rPr>
                <w:rFonts w:asciiTheme="minorHAnsi" w:eastAsia="Times New Roman" w:hAnsiTheme="minorHAnsi"/>
                <w:u w:val="single"/>
                <w:lang w:bidi="en-US"/>
              </w:rPr>
            </w:pPr>
          </w:p>
          <w:p w:rsidR="00892B46" w:rsidRPr="004830CC" w:rsidRDefault="00892B46" w:rsidP="00F90F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</w:tc>
      </w:tr>
    </w:tbl>
    <w:p w:rsidR="00892B46" w:rsidRPr="004830CC" w:rsidRDefault="00892B46" w:rsidP="00AE08E8">
      <w:pPr>
        <w:tabs>
          <w:tab w:val="left" w:pos="488"/>
          <w:tab w:val="left" w:pos="2260"/>
        </w:tabs>
        <w:jc w:val="both"/>
        <w:rPr>
          <w:rFonts w:asciiTheme="minorHAnsi" w:hAnsiTheme="minorHAnsi"/>
          <w:sz w:val="22"/>
          <w:szCs w:val="22"/>
        </w:rPr>
      </w:pPr>
    </w:p>
    <w:p w:rsidR="00860783" w:rsidRPr="006458A2" w:rsidRDefault="00860783" w:rsidP="00AE08E8">
      <w:pPr>
        <w:jc w:val="both"/>
        <w:rPr>
          <w:rFonts w:ascii="Times New Roman" w:hAnsi="Times New Roman"/>
        </w:rPr>
      </w:pPr>
    </w:p>
    <w:sectPr w:rsidR="00860783" w:rsidRPr="006458A2" w:rsidSect="00A4710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33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2E">
          <w:rPr>
            <w:noProof/>
          </w:rPr>
          <w:t>6</w:t>
        </w:r>
        <w:r>
          <w:fldChar w:fldCharType="end"/>
        </w:r>
        <w:r w:rsidR="00F90FE5">
          <w:t>/6</w:t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5E7628">
    <w:pPr>
      <w:pStyle w:val="Cabealho"/>
      <w:tabs>
        <w:tab w:val="clear" w:pos="4320"/>
        <w:tab w:val="clear" w:pos="8640"/>
        <w:tab w:val="left" w:pos="354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952CB3" w:rsidRPr="004830CC" w:rsidRDefault="004830CC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Theme="minorHAnsi" w:eastAsia="Times New Roman" w:hAnsiTheme="minorHAnsi" w:cs="Arial"/>
        <w:bCs/>
        <w:smallCaps/>
        <w:kern w:val="32"/>
        <w:sz w:val="18"/>
        <w:szCs w:val="20"/>
      </w:rPr>
    </w:pPr>
    <w:r w:rsidRPr="004830CC">
      <w:rPr>
        <w:rFonts w:asciiTheme="minorHAnsi" w:eastAsia="Times New Roman" w:hAnsiTheme="minorHAnsi" w:cs="Arial"/>
        <w:b/>
        <w:bCs/>
        <w:smallCaps/>
        <w:kern w:val="32"/>
        <w:sz w:val="18"/>
        <w:szCs w:val="20"/>
      </w:rPr>
      <w:t>SÚMULA - 61</w:t>
    </w:r>
    <w:r w:rsidR="00952CB3" w:rsidRPr="004830CC">
      <w:rPr>
        <w:rFonts w:asciiTheme="minorHAnsi" w:eastAsia="Times New Roman" w:hAnsiTheme="minorHAns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4830CC">
      <w:rPr>
        <w:rFonts w:asciiTheme="minorHAnsi" w:eastAsia="Times New Roman" w:hAnsiTheme="minorHAnsi" w:cs="Arial"/>
        <w:bCs/>
        <w:smallCaps/>
        <w:kern w:val="32"/>
        <w:sz w:val="20"/>
        <w:szCs w:val="20"/>
      </w:rPr>
      <w:br/>
    </w:r>
    <w:r w:rsidR="00952CB3" w:rsidRPr="004830CC">
      <w:rPr>
        <w:rFonts w:asciiTheme="minorHAnsi" w:eastAsia="Times New Roman" w:hAnsiTheme="minorHAns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4830CC" w:rsidRDefault="00952CB3" w:rsidP="00952CB3">
    <w:pPr>
      <w:pStyle w:val="Cabealho"/>
      <w:jc w:val="center"/>
      <w:rPr>
        <w:rFonts w:asciiTheme="minorHAnsi" w:hAnsiTheme="minorHAnsi"/>
      </w:rPr>
    </w:pPr>
    <w:r w:rsidRPr="004830CC">
      <w:rPr>
        <w:rFonts w:asciiTheme="minorHAnsi" w:eastAsia="Times New Roman" w:hAnsiTheme="minorHAnsi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1A24E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7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FE17BD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8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21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22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0071C4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2" w15:restartNumberingAfterBreak="0">
    <w:nsid w:val="4E8B61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1F61FC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A3BC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B33B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14"/>
  </w:num>
  <w:num w:numId="5">
    <w:abstractNumId w:val="1"/>
  </w:num>
  <w:num w:numId="6">
    <w:abstractNumId w:val="13"/>
  </w:num>
  <w:num w:numId="7">
    <w:abstractNumId w:val="39"/>
  </w:num>
  <w:num w:numId="8">
    <w:abstractNumId w:val="36"/>
  </w:num>
  <w:num w:numId="9">
    <w:abstractNumId w:val="22"/>
  </w:num>
  <w:num w:numId="10">
    <w:abstractNumId w:val="7"/>
  </w:num>
  <w:num w:numId="11">
    <w:abstractNumId w:val="29"/>
  </w:num>
  <w:num w:numId="12">
    <w:abstractNumId w:val="5"/>
  </w:num>
  <w:num w:numId="13">
    <w:abstractNumId w:val="19"/>
  </w:num>
  <w:num w:numId="14">
    <w:abstractNumId w:val="15"/>
  </w:num>
  <w:num w:numId="15">
    <w:abstractNumId w:val="30"/>
  </w:num>
  <w:num w:numId="16">
    <w:abstractNumId w:val="2"/>
  </w:num>
  <w:num w:numId="17">
    <w:abstractNumId w:val="12"/>
  </w:num>
  <w:num w:numId="18">
    <w:abstractNumId w:val="25"/>
  </w:num>
  <w:num w:numId="19">
    <w:abstractNumId w:val="3"/>
  </w:num>
  <w:num w:numId="20">
    <w:abstractNumId w:val="33"/>
  </w:num>
  <w:num w:numId="21">
    <w:abstractNumId w:val="11"/>
  </w:num>
  <w:num w:numId="22">
    <w:abstractNumId w:val="28"/>
  </w:num>
  <w:num w:numId="23">
    <w:abstractNumId w:val="23"/>
  </w:num>
  <w:num w:numId="24">
    <w:abstractNumId w:val="9"/>
  </w:num>
  <w:num w:numId="25">
    <w:abstractNumId w:val="16"/>
  </w:num>
  <w:num w:numId="26">
    <w:abstractNumId w:val="21"/>
  </w:num>
  <w:num w:numId="27">
    <w:abstractNumId w:val="42"/>
  </w:num>
  <w:num w:numId="28">
    <w:abstractNumId w:val="6"/>
  </w:num>
  <w:num w:numId="29">
    <w:abstractNumId w:val="17"/>
  </w:num>
  <w:num w:numId="30">
    <w:abstractNumId w:val="31"/>
  </w:num>
  <w:num w:numId="31">
    <w:abstractNumId w:val="40"/>
  </w:num>
  <w:num w:numId="32">
    <w:abstractNumId w:val="26"/>
  </w:num>
  <w:num w:numId="33">
    <w:abstractNumId w:val="37"/>
  </w:num>
  <w:num w:numId="34">
    <w:abstractNumId w:val="0"/>
  </w:num>
  <w:num w:numId="35">
    <w:abstractNumId w:val="41"/>
  </w:num>
  <w:num w:numId="36">
    <w:abstractNumId w:val="18"/>
  </w:num>
  <w:num w:numId="37">
    <w:abstractNumId w:val="10"/>
  </w:num>
  <w:num w:numId="38">
    <w:abstractNumId w:val="24"/>
  </w:num>
  <w:num w:numId="39">
    <w:abstractNumId w:val="4"/>
  </w:num>
  <w:num w:numId="40">
    <w:abstractNumId w:val="38"/>
  </w:num>
  <w:num w:numId="41">
    <w:abstractNumId w:val="34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200356"/>
    <w:rsid w:val="0020640F"/>
    <w:rsid w:val="00230F2C"/>
    <w:rsid w:val="002331F5"/>
    <w:rsid w:val="00236508"/>
    <w:rsid w:val="002433F4"/>
    <w:rsid w:val="00256EEB"/>
    <w:rsid w:val="00257AB9"/>
    <w:rsid w:val="00260134"/>
    <w:rsid w:val="002616B1"/>
    <w:rsid w:val="002627DB"/>
    <w:rsid w:val="002C7CA1"/>
    <w:rsid w:val="002C7D2D"/>
    <w:rsid w:val="002D0668"/>
    <w:rsid w:val="002D17AA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B5202"/>
    <w:rsid w:val="003C067C"/>
    <w:rsid w:val="003C2EE9"/>
    <w:rsid w:val="003C5BB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520F"/>
    <w:rsid w:val="004C75FD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1174"/>
    <w:rsid w:val="009C6595"/>
    <w:rsid w:val="009C6EA6"/>
    <w:rsid w:val="009C7216"/>
    <w:rsid w:val="009C79BF"/>
    <w:rsid w:val="009D21B4"/>
    <w:rsid w:val="009D4CC1"/>
    <w:rsid w:val="009F16DE"/>
    <w:rsid w:val="00A0078C"/>
    <w:rsid w:val="00A055C3"/>
    <w:rsid w:val="00A10007"/>
    <w:rsid w:val="00A15603"/>
    <w:rsid w:val="00A302CA"/>
    <w:rsid w:val="00A331F3"/>
    <w:rsid w:val="00A33A62"/>
    <w:rsid w:val="00A3638E"/>
    <w:rsid w:val="00A37F28"/>
    <w:rsid w:val="00A410FE"/>
    <w:rsid w:val="00A47109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AB6"/>
    <w:rsid w:val="00D32CEF"/>
    <w:rsid w:val="00D42E89"/>
    <w:rsid w:val="00D524C2"/>
    <w:rsid w:val="00D62176"/>
    <w:rsid w:val="00D779AC"/>
    <w:rsid w:val="00D85D2E"/>
    <w:rsid w:val="00D9137B"/>
    <w:rsid w:val="00D97039"/>
    <w:rsid w:val="00D971C7"/>
    <w:rsid w:val="00DA0FD0"/>
    <w:rsid w:val="00DB1DC3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248EE"/>
    <w:rsid w:val="00F253F1"/>
    <w:rsid w:val="00F62DAF"/>
    <w:rsid w:val="00F76E95"/>
    <w:rsid w:val="00F7770C"/>
    <w:rsid w:val="00F810E3"/>
    <w:rsid w:val="00F90FE5"/>
    <w:rsid w:val="00F91CD4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3D80-7EC8-4A30-AC5E-776BCE6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6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322</cp:revision>
  <cp:lastPrinted>2019-03-20T17:04:00Z</cp:lastPrinted>
  <dcterms:created xsi:type="dcterms:W3CDTF">2018-05-16T19:55:00Z</dcterms:created>
  <dcterms:modified xsi:type="dcterms:W3CDTF">2019-03-20T17:04:00Z</dcterms:modified>
</cp:coreProperties>
</file>