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>Sessão Plenária Ordinária n. 015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394C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735">
                              <w:rPr>
                                <w:sz w:val="20"/>
                                <w:szCs w:val="20"/>
                              </w:rPr>
                              <w:t>de fevereiro</w:t>
                            </w:r>
                            <w:r w:rsidR="00F423F5">
                              <w:rPr>
                                <w:sz w:val="20"/>
                                <w:szCs w:val="20"/>
                              </w:rPr>
                              <w:t xml:space="preserve"> de 2013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>Sessão Plenária Ordinária n. 015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>20</w:t>
                      </w:r>
                      <w:r w:rsidR="00394C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4735">
                        <w:rPr>
                          <w:sz w:val="20"/>
                          <w:szCs w:val="20"/>
                        </w:rPr>
                        <w:t>de fevereiro</w:t>
                      </w:r>
                      <w:r w:rsidR="00F423F5">
                        <w:rPr>
                          <w:sz w:val="20"/>
                          <w:szCs w:val="20"/>
                        </w:rPr>
                        <w:t xml:space="preserve"> de 2013</w:t>
                      </w:r>
                      <w:r w:rsidRPr="000D2E3F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2E07B4">
      <w:pPr>
        <w:spacing w:after="0" w:line="240" w:lineRule="auto"/>
        <w:jc w:val="both"/>
        <w:rPr>
          <w:sz w:val="20"/>
          <w:szCs w:val="20"/>
        </w:rPr>
      </w:pPr>
      <w:r w:rsidRPr="00DC0705">
        <w:rPr>
          <w:sz w:val="20"/>
          <w:szCs w:val="20"/>
        </w:rPr>
        <w:lastRenderedPageBreak/>
        <w:t xml:space="preserve">Aos </w:t>
      </w:r>
      <w:r w:rsidR="00A64735">
        <w:rPr>
          <w:sz w:val="20"/>
          <w:szCs w:val="20"/>
        </w:rPr>
        <w:t>2</w:t>
      </w:r>
      <w:r w:rsidR="00F423F5">
        <w:rPr>
          <w:sz w:val="20"/>
          <w:szCs w:val="20"/>
        </w:rPr>
        <w:t>0</w:t>
      </w:r>
      <w:r w:rsidRPr="00DC0705">
        <w:rPr>
          <w:sz w:val="20"/>
          <w:szCs w:val="20"/>
        </w:rPr>
        <w:t xml:space="preserve"> (</w:t>
      </w:r>
      <w:r w:rsidR="00A64735">
        <w:rPr>
          <w:sz w:val="20"/>
          <w:szCs w:val="20"/>
        </w:rPr>
        <w:t>vinte</w:t>
      </w:r>
      <w:r w:rsidRPr="00DC0705">
        <w:rPr>
          <w:sz w:val="20"/>
          <w:szCs w:val="20"/>
        </w:rPr>
        <w:t xml:space="preserve">) dias do mês de </w:t>
      </w:r>
      <w:r w:rsidR="00A64735">
        <w:rPr>
          <w:sz w:val="20"/>
          <w:szCs w:val="20"/>
        </w:rPr>
        <w:t>Fevereiro</w:t>
      </w:r>
      <w:r w:rsidRPr="00DC0705">
        <w:rPr>
          <w:sz w:val="20"/>
          <w:szCs w:val="20"/>
        </w:rPr>
        <w:t xml:space="preserve"> (</w:t>
      </w:r>
      <w:r w:rsidR="00F423F5">
        <w:rPr>
          <w:sz w:val="20"/>
          <w:szCs w:val="20"/>
        </w:rPr>
        <w:t>0</w:t>
      </w:r>
      <w:r w:rsidR="00A64735">
        <w:rPr>
          <w:sz w:val="20"/>
          <w:szCs w:val="20"/>
        </w:rPr>
        <w:t>2</w:t>
      </w:r>
      <w:r w:rsidRPr="00DC0705">
        <w:rPr>
          <w:sz w:val="20"/>
          <w:szCs w:val="20"/>
        </w:rPr>
        <w:t xml:space="preserve">) do ano de dois mil e </w:t>
      </w:r>
      <w:r w:rsidR="00F423F5">
        <w:rPr>
          <w:sz w:val="20"/>
          <w:szCs w:val="20"/>
        </w:rPr>
        <w:t>treze</w:t>
      </w:r>
      <w:r w:rsidRPr="00DC0705">
        <w:rPr>
          <w:sz w:val="20"/>
          <w:szCs w:val="20"/>
        </w:rPr>
        <w:t xml:space="preserve"> (1</w:t>
      </w:r>
      <w:r w:rsidR="00F423F5">
        <w:rPr>
          <w:sz w:val="20"/>
          <w:szCs w:val="20"/>
        </w:rPr>
        <w:t>3</w:t>
      </w:r>
      <w:r w:rsidRPr="00DC0705">
        <w:rPr>
          <w:sz w:val="20"/>
          <w:szCs w:val="20"/>
        </w:rPr>
        <w:t xml:space="preserve">), na sede do Conselho </w:t>
      </w:r>
      <w:proofErr w:type="gramStart"/>
      <w:r w:rsidRPr="00DC0705">
        <w:rPr>
          <w:sz w:val="20"/>
          <w:szCs w:val="20"/>
        </w:rPr>
        <w:t>de</w:t>
      </w:r>
      <w:proofErr w:type="gramEnd"/>
      <w:r w:rsidRPr="00DC0705">
        <w:rPr>
          <w:sz w:val="20"/>
          <w:szCs w:val="20"/>
        </w:rPr>
        <w:t xml:space="preserve">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C0705">
        <w:rPr>
          <w:sz w:val="20"/>
          <w:szCs w:val="20"/>
        </w:rPr>
        <w:t xml:space="preserve"> </w:t>
      </w:r>
      <w:r w:rsidR="00157AC8">
        <w:rPr>
          <w:sz w:val="20"/>
          <w:szCs w:val="20"/>
        </w:rPr>
        <w:t>os Conselheiros Titulares</w:t>
      </w:r>
      <w:r w:rsidR="00A64735" w:rsidRPr="00A64735">
        <w:rPr>
          <w:sz w:val="20"/>
          <w:szCs w:val="20"/>
        </w:rPr>
        <w:t xml:space="preserve"> </w:t>
      </w:r>
      <w:r w:rsidR="00A64735" w:rsidRPr="00DC0705">
        <w:rPr>
          <w:sz w:val="20"/>
          <w:szCs w:val="20"/>
        </w:rPr>
        <w:t>G</w:t>
      </w:r>
      <w:r w:rsidR="00A64735">
        <w:rPr>
          <w:sz w:val="20"/>
          <w:szCs w:val="20"/>
        </w:rPr>
        <w:t>iovana Dario Sbaraini, Luiz Carlos Ribeiro e Dirceu de Oliveira Peters.</w:t>
      </w:r>
      <w:r w:rsidR="00B06E38" w:rsidRPr="00DC0705">
        <w:rPr>
          <w:sz w:val="20"/>
          <w:szCs w:val="20"/>
        </w:rPr>
        <w:t xml:space="preserve"> Os Conselheiros Suplentes</w:t>
      </w:r>
      <w:r w:rsidR="00084D6B" w:rsidRPr="00DC0705">
        <w:rPr>
          <w:sz w:val="20"/>
          <w:szCs w:val="20"/>
        </w:rPr>
        <w:t xml:space="preserve"> Edneyde Vidal Ourives Barros</w:t>
      </w:r>
      <w:r w:rsidR="00A64735">
        <w:rPr>
          <w:sz w:val="20"/>
          <w:szCs w:val="20"/>
        </w:rPr>
        <w:t>,</w:t>
      </w:r>
      <w:r w:rsidR="00CF6BE7" w:rsidRPr="00DC0705">
        <w:rPr>
          <w:sz w:val="20"/>
          <w:szCs w:val="20"/>
        </w:rPr>
        <w:t xml:space="preserve"> </w:t>
      </w:r>
      <w:r w:rsidR="00A64735">
        <w:rPr>
          <w:sz w:val="20"/>
          <w:szCs w:val="20"/>
        </w:rPr>
        <w:t xml:space="preserve">Gill Abner Finotti, e Henrique Pedro dos </w:t>
      </w:r>
      <w:proofErr w:type="gramStart"/>
      <w:r w:rsidR="00A64735">
        <w:rPr>
          <w:sz w:val="20"/>
          <w:szCs w:val="20"/>
        </w:rPr>
        <w:t>Santos Miranda</w:t>
      </w:r>
      <w:proofErr w:type="gramEnd"/>
      <w:r w:rsidR="00A64735">
        <w:rPr>
          <w:sz w:val="20"/>
          <w:szCs w:val="20"/>
        </w:rPr>
        <w:t xml:space="preserve"> </w:t>
      </w:r>
      <w:r w:rsidR="00B06E38" w:rsidRPr="00DC0705">
        <w:rPr>
          <w:sz w:val="20"/>
          <w:szCs w:val="20"/>
        </w:rPr>
        <w:t xml:space="preserve">assumem a </w:t>
      </w:r>
      <w:proofErr w:type="gramStart"/>
      <w:r w:rsidR="00B06E38" w:rsidRPr="00DC0705">
        <w:rPr>
          <w:sz w:val="20"/>
          <w:szCs w:val="20"/>
        </w:rPr>
        <w:t>titularidade</w:t>
      </w:r>
      <w:proofErr w:type="gramEnd"/>
      <w:r w:rsidR="00B06E38" w:rsidRPr="00DC0705">
        <w:rPr>
          <w:sz w:val="20"/>
          <w:szCs w:val="20"/>
        </w:rPr>
        <w:t xml:space="preserve"> nesta sessão em face da ausência dos Conselheiros Titulares</w:t>
      </w:r>
      <w:r w:rsidR="00084D6B" w:rsidRPr="00DC0705">
        <w:rPr>
          <w:rFonts w:cs="Calibri"/>
          <w:sz w:val="20"/>
          <w:szCs w:val="20"/>
        </w:rPr>
        <w:t xml:space="preserve"> Maricelma Vila Maior Zapata</w:t>
      </w:r>
      <w:r w:rsidR="00A64735">
        <w:rPr>
          <w:rFonts w:cs="Calibri"/>
          <w:sz w:val="20"/>
          <w:szCs w:val="20"/>
        </w:rPr>
        <w:t xml:space="preserve">, </w:t>
      </w:r>
      <w:r w:rsidR="00A64735" w:rsidRPr="009223CC">
        <w:rPr>
          <w:sz w:val="20"/>
          <w:szCs w:val="20"/>
        </w:rPr>
        <w:t>Deborah Toledo de Resende Almeida</w:t>
      </w:r>
      <w:r w:rsidR="00157AC8">
        <w:rPr>
          <w:sz w:val="20"/>
          <w:szCs w:val="20"/>
        </w:rPr>
        <w:t xml:space="preserve"> e</w:t>
      </w:r>
      <w:r w:rsidR="00A64735" w:rsidRPr="009223CC">
        <w:rPr>
          <w:sz w:val="20"/>
          <w:szCs w:val="20"/>
        </w:rPr>
        <w:t xml:space="preserve"> Manoel Carlos Inocêncio Mendes Carli</w:t>
      </w:r>
      <w:r w:rsidR="00157AC8">
        <w:rPr>
          <w:sz w:val="20"/>
          <w:szCs w:val="20"/>
        </w:rPr>
        <w:t>,</w:t>
      </w:r>
      <w:r w:rsidR="00351C9B" w:rsidRPr="00DC0705">
        <w:rPr>
          <w:sz w:val="20"/>
          <w:szCs w:val="20"/>
        </w:rPr>
        <w:t xml:space="preserve"> respectivamente</w:t>
      </w:r>
      <w:r w:rsidRPr="00DC0705">
        <w:rPr>
          <w:sz w:val="20"/>
          <w:szCs w:val="20"/>
        </w:rPr>
        <w:t>.</w:t>
      </w:r>
      <w:r w:rsidR="00157AC8">
        <w:rPr>
          <w:sz w:val="20"/>
          <w:szCs w:val="20"/>
        </w:rPr>
        <w:t xml:space="preserve"> Registra-se a presença do Conselheiro</w:t>
      </w:r>
      <w:r w:rsidR="00351C9B" w:rsidRPr="00DC0705">
        <w:rPr>
          <w:sz w:val="20"/>
          <w:szCs w:val="20"/>
        </w:rPr>
        <w:t xml:space="preserve"> S</w:t>
      </w:r>
      <w:r w:rsidR="00B06E38" w:rsidRPr="00DC0705">
        <w:rPr>
          <w:sz w:val="20"/>
          <w:szCs w:val="20"/>
        </w:rPr>
        <w:t>uplente</w:t>
      </w:r>
      <w:r w:rsidR="00586368">
        <w:rPr>
          <w:sz w:val="20"/>
          <w:szCs w:val="20"/>
        </w:rPr>
        <w:t xml:space="preserve"> </w:t>
      </w:r>
      <w:r w:rsidR="00F423F5">
        <w:rPr>
          <w:sz w:val="20"/>
          <w:szCs w:val="20"/>
        </w:rPr>
        <w:t>Eymard Cezar Araújo Ferreira</w:t>
      </w:r>
      <w:r w:rsidR="009F4CAE" w:rsidRPr="00DC0705">
        <w:rPr>
          <w:sz w:val="20"/>
          <w:szCs w:val="20"/>
        </w:rPr>
        <w:t>.</w:t>
      </w:r>
      <w:r w:rsidRPr="00DC0705">
        <w:rPr>
          <w:sz w:val="20"/>
          <w:szCs w:val="20"/>
        </w:rPr>
        <w:t xml:space="preserve"> Ausentes os Conselheiros Titulares</w:t>
      </w:r>
      <w:r w:rsidR="00024358" w:rsidRPr="00DC0705">
        <w:rPr>
          <w:sz w:val="20"/>
          <w:szCs w:val="20"/>
        </w:rPr>
        <w:t>:</w:t>
      </w:r>
      <w:r w:rsidR="00015EB3" w:rsidRPr="00DC0705">
        <w:rPr>
          <w:sz w:val="20"/>
          <w:szCs w:val="20"/>
        </w:rPr>
        <w:t xml:space="preserve"> </w:t>
      </w:r>
      <w:r w:rsidR="006D7140" w:rsidRPr="00DC0705">
        <w:rPr>
          <w:sz w:val="20"/>
          <w:szCs w:val="20"/>
        </w:rPr>
        <w:t>Maricelma Vila Maior Zapata</w:t>
      </w:r>
      <w:r w:rsidR="00394C7B">
        <w:rPr>
          <w:sz w:val="20"/>
          <w:szCs w:val="20"/>
        </w:rPr>
        <w:t xml:space="preserve">, </w:t>
      </w:r>
      <w:r w:rsidR="00486430">
        <w:rPr>
          <w:sz w:val="20"/>
          <w:szCs w:val="20"/>
        </w:rPr>
        <w:t xml:space="preserve">Rui Lameiro Junior, </w:t>
      </w:r>
      <w:r w:rsidR="00486430" w:rsidRPr="009223CC">
        <w:rPr>
          <w:sz w:val="20"/>
          <w:szCs w:val="20"/>
        </w:rPr>
        <w:t>Gutemberg dos Santos Weingartner</w:t>
      </w:r>
      <w:r w:rsidR="00486430">
        <w:rPr>
          <w:sz w:val="20"/>
          <w:szCs w:val="20"/>
        </w:rPr>
        <w:t xml:space="preserve">, </w:t>
      </w:r>
      <w:r w:rsidR="00486430" w:rsidRPr="009223CC">
        <w:rPr>
          <w:sz w:val="20"/>
          <w:szCs w:val="20"/>
        </w:rPr>
        <w:t>Deborah Toledo de Resende Almeida</w:t>
      </w:r>
      <w:r w:rsidR="00486430">
        <w:rPr>
          <w:sz w:val="20"/>
          <w:szCs w:val="20"/>
        </w:rPr>
        <w:t xml:space="preserve"> e </w:t>
      </w:r>
      <w:r w:rsidR="00486430" w:rsidRPr="009223CC">
        <w:rPr>
          <w:sz w:val="20"/>
          <w:szCs w:val="20"/>
        </w:rPr>
        <w:t xml:space="preserve">Manoel Carlos Inocêncio Mendes </w:t>
      </w:r>
      <w:proofErr w:type="gramStart"/>
      <w:r w:rsidR="00486430" w:rsidRPr="009223CC">
        <w:rPr>
          <w:sz w:val="20"/>
          <w:szCs w:val="20"/>
        </w:rPr>
        <w:t>Carli</w:t>
      </w:r>
      <w:r w:rsidR="00486430">
        <w:rPr>
          <w:sz w:val="20"/>
          <w:szCs w:val="20"/>
        </w:rPr>
        <w:t xml:space="preserve"> </w:t>
      </w:r>
      <w:r w:rsidR="00CF6BE7" w:rsidRPr="00DC0705">
        <w:rPr>
          <w:sz w:val="20"/>
          <w:szCs w:val="20"/>
        </w:rPr>
        <w:t>.</w:t>
      </w:r>
      <w:proofErr w:type="gramEnd"/>
      <w:r w:rsidR="00CF6BE7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 xml:space="preserve">1. EXPEDIENTE: </w:t>
      </w:r>
      <w:proofErr w:type="gramStart"/>
      <w:r w:rsidRPr="00DC0705">
        <w:rPr>
          <w:b/>
          <w:sz w:val="20"/>
          <w:szCs w:val="20"/>
          <w:u w:val="single"/>
        </w:rPr>
        <w:t>1.1.</w:t>
      </w:r>
      <w:proofErr w:type="gramEnd"/>
      <w:r w:rsidRPr="00DC0705">
        <w:rPr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C0705">
        <w:rPr>
          <w:sz w:val="20"/>
          <w:szCs w:val="20"/>
        </w:rPr>
        <w:t>quorum</w:t>
      </w:r>
      <w:proofErr w:type="spellEnd"/>
      <w:r w:rsidRPr="00DC0705">
        <w:rPr>
          <w:sz w:val="20"/>
          <w:szCs w:val="20"/>
        </w:rPr>
        <w:t>, a sessão plenária</w:t>
      </w:r>
      <w:r w:rsidR="00D276A3" w:rsidRPr="00DC0705">
        <w:rPr>
          <w:sz w:val="20"/>
          <w:szCs w:val="20"/>
        </w:rPr>
        <w:t xml:space="preserve"> se inicia às 1</w:t>
      </w:r>
      <w:r w:rsidR="00CD0937">
        <w:rPr>
          <w:sz w:val="20"/>
          <w:szCs w:val="20"/>
        </w:rPr>
        <w:t>9h20</w:t>
      </w:r>
      <w:r w:rsidRPr="00DC0705">
        <w:rPr>
          <w:sz w:val="20"/>
          <w:szCs w:val="20"/>
        </w:rPr>
        <w:t xml:space="preserve">min, com justificativa de ausência </w:t>
      </w:r>
      <w:r w:rsidR="006C5861" w:rsidRPr="00DC0705">
        <w:rPr>
          <w:sz w:val="20"/>
          <w:szCs w:val="20"/>
        </w:rPr>
        <w:t xml:space="preserve">apresentada pelos </w:t>
      </w:r>
      <w:r w:rsidRPr="00DC0705">
        <w:rPr>
          <w:sz w:val="20"/>
          <w:szCs w:val="20"/>
        </w:rPr>
        <w:t>Conselheiros Titulares</w:t>
      </w:r>
      <w:r w:rsidR="00CF6BE7" w:rsidRPr="00DC0705">
        <w:rPr>
          <w:sz w:val="20"/>
          <w:szCs w:val="20"/>
        </w:rPr>
        <w:t xml:space="preserve"> </w:t>
      </w:r>
      <w:r w:rsidR="009F4CAE" w:rsidRPr="00DC0705">
        <w:rPr>
          <w:sz w:val="20"/>
          <w:szCs w:val="20"/>
        </w:rPr>
        <w:t>Maricelma Vila Maior Zapata,</w:t>
      </w:r>
      <w:r w:rsidR="00486430">
        <w:rPr>
          <w:sz w:val="20"/>
          <w:szCs w:val="20"/>
        </w:rPr>
        <w:t xml:space="preserve"> Rui Lameiro Junior, </w:t>
      </w:r>
      <w:r w:rsidR="00486430" w:rsidRPr="009223CC">
        <w:rPr>
          <w:sz w:val="20"/>
          <w:szCs w:val="20"/>
        </w:rPr>
        <w:t>Deborah Toledo de Resende Almeida, Manoel Carlos Inocêncio Mendes Carli, Gutemberg dos Santos Weingartner</w:t>
      </w:r>
      <w:r w:rsidR="00157AC8">
        <w:rPr>
          <w:sz w:val="20"/>
          <w:szCs w:val="20"/>
        </w:rPr>
        <w:t xml:space="preserve"> e </w:t>
      </w:r>
      <w:r w:rsidR="00486430">
        <w:rPr>
          <w:sz w:val="20"/>
          <w:szCs w:val="20"/>
        </w:rPr>
        <w:t>os suplentes Jussara Maria Basso, Adriana Tannus, Ronaldo Ferreira Ramos e Gabriela Gonçalves Pereira da Silva.</w:t>
      </w:r>
      <w:r w:rsidR="00586368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O Presidente invoca a proteção do Grande Arquiteto do</w:t>
      </w:r>
      <w:r w:rsidR="00015EB3" w:rsidRPr="00DC0705">
        <w:rPr>
          <w:sz w:val="20"/>
          <w:szCs w:val="20"/>
        </w:rPr>
        <w:t xml:space="preserve"> Universo para a realização da </w:t>
      </w:r>
      <w:r w:rsidR="009F4CAE" w:rsidRPr="00DC0705">
        <w:rPr>
          <w:sz w:val="20"/>
          <w:szCs w:val="20"/>
        </w:rPr>
        <w:t>1</w:t>
      </w:r>
      <w:r w:rsidR="00486430">
        <w:rPr>
          <w:sz w:val="20"/>
          <w:szCs w:val="20"/>
        </w:rPr>
        <w:t>5</w:t>
      </w:r>
      <w:r w:rsidRPr="00DC0705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C0705">
        <w:rPr>
          <w:b/>
          <w:sz w:val="20"/>
          <w:szCs w:val="20"/>
          <w:u w:val="single"/>
        </w:rPr>
        <w:t>1.2.</w:t>
      </w:r>
      <w:proofErr w:type="gramEnd"/>
      <w:r w:rsidRPr="00DC0705">
        <w:rPr>
          <w:b/>
          <w:sz w:val="20"/>
          <w:szCs w:val="20"/>
          <w:u w:val="single"/>
        </w:rPr>
        <w:t>LEITURA E APROVAÇÃO DA ATA ANTERIOR</w:t>
      </w:r>
      <w:r w:rsidRPr="00DC0705">
        <w:rPr>
          <w:sz w:val="20"/>
          <w:szCs w:val="20"/>
        </w:rPr>
        <w:t>: O P</w:t>
      </w:r>
      <w:r w:rsidR="00505B90" w:rsidRPr="00DC0705">
        <w:rPr>
          <w:sz w:val="20"/>
          <w:szCs w:val="20"/>
        </w:rPr>
        <w:t>r</w:t>
      </w:r>
      <w:r w:rsidR="00F423F5">
        <w:rPr>
          <w:sz w:val="20"/>
          <w:szCs w:val="20"/>
        </w:rPr>
        <w:t>esidente informa que a Ata da 1</w:t>
      </w:r>
      <w:r w:rsidR="00486430">
        <w:rPr>
          <w:sz w:val="20"/>
          <w:szCs w:val="20"/>
        </w:rPr>
        <w:t>4</w:t>
      </w:r>
      <w:r w:rsidRPr="00DC0705">
        <w:rPr>
          <w:sz w:val="20"/>
          <w:szCs w:val="20"/>
        </w:rPr>
        <w:t xml:space="preserve">ª. Sessão Plenária Ordinária, realizada em </w:t>
      </w:r>
      <w:r w:rsidR="00486430">
        <w:rPr>
          <w:rFonts w:asciiTheme="minorHAnsi" w:hAnsiTheme="minorHAnsi"/>
          <w:sz w:val="20"/>
          <w:szCs w:val="20"/>
        </w:rPr>
        <w:t>30 de Janeiro de 2013</w:t>
      </w:r>
      <w:r w:rsidR="00586368">
        <w:rPr>
          <w:sz w:val="20"/>
          <w:szCs w:val="20"/>
        </w:rPr>
        <w:t>,</w:t>
      </w:r>
      <w:r w:rsidR="003F0D1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>fo</w:t>
      </w:r>
      <w:r w:rsidR="00486430">
        <w:rPr>
          <w:sz w:val="20"/>
          <w:szCs w:val="20"/>
        </w:rPr>
        <w:t>i</w:t>
      </w:r>
      <w:r w:rsidRPr="00DC0705">
        <w:rPr>
          <w:sz w:val="20"/>
          <w:szCs w:val="20"/>
        </w:rPr>
        <w:t xml:space="preserve"> encaminhada antecipadamente a todos</w:t>
      </w:r>
      <w:r w:rsidR="00586368">
        <w:rPr>
          <w:sz w:val="20"/>
          <w:szCs w:val="20"/>
        </w:rPr>
        <w:t xml:space="preserve"> os Conselheiros Estaduais juntamente</w:t>
      </w:r>
      <w:r w:rsidRPr="00DC0705">
        <w:rPr>
          <w:sz w:val="20"/>
          <w:szCs w:val="20"/>
        </w:rPr>
        <w:t xml:space="preserve"> com a convocação; colocada em discussão, não houve nenhuma ressalva; colocada em votação, é aprovada por unanimidade. </w:t>
      </w:r>
      <w:proofErr w:type="gramStart"/>
      <w:r w:rsidRPr="00DC0705">
        <w:rPr>
          <w:b/>
          <w:sz w:val="20"/>
          <w:szCs w:val="20"/>
          <w:u w:val="single"/>
        </w:rPr>
        <w:t>1.3.</w:t>
      </w:r>
      <w:proofErr w:type="gramEnd"/>
      <w:r w:rsidRPr="00DC0705">
        <w:rPr>
          <w:b/>
          <w:sz w:val="20"/>
          <w:szCs w:val="20"/>
          <w:u w:val="single"/>
        </w:rPr>
        <w:t xml:space="preserve">COMUNICAÇÕES: 1.3.1. </w:t>
      </w:r>
      <w:r w:rsidRPr="00301006">
        <w:rPr>
          <w:b/>
          <w:sz w:val="20"/>
          <w:szCs w:val="20"/>
          <w:u w:val="single"/>
        </w:rPr>
        <w:t>COMUNICAÇÕES DA PRESIDÊNCIA</w:t>
      </w:r>
      <w:r w:rsidRPr="00301006">
        <w:rPr>
          <w:sz w:val="20"/>
          <w:szCs w:val="20"/>
        </w:rPr>
        <w:t xml:space="preserve">: </w:t>
      </w:r>
      <w:r w:rsidR="00D0588E" w:rsidRPr="00DC0705">
        <w:rPr>
          <w:sz w:val="20"/>
          <w:szCs w:val="20"/>
        </w:rPr>
        <w:t>O</w:t>
      </w:r>
      <w:r w:rsidRPr="00DC0705">
        <w:rPr>
          <w:sz w:val="20"/>
          <w:szCs w:val="20"/>
        </w:rPr>
        <w:t xml:space="preserve"> Presidente</w:t>
      </w:r>
      <w:r w:rsidR="0069219D">
        <w:rPr>
          <w:sz w:val="20"/>
          <w:szCs w:val="20"/>
        </w:rPr>
        <w:t xml:space="preserve"> comenta sobre</w:t>
      </w:r>
      <w:r w:rsidR="00912B2D">
        <w:rPr>
          <w:sz w:val="20"/>
          <w:szCs w:val="20"/>
        </w:rPr>
        <w:t xml:space="preserve"> a reunião de Presidentes que aconteceu em São Paulo nos dias 05 e 06 de fevereiro de 2013, e comenta que coordenava a reunião mais foi substituído por o mandato se encerrar a cada ano</w:t>
      </w:r>
      <w:r w:rsidR="00912B2D">
        <w:rPr>
          <w:rFonts w:cstheme="minorHAnsi"/>
          <w:sz w:val="20"/>
          <w:szCs w:val="20"/>
        </w:rPr>
        <w:t xml:space="preserve">. O Presidente fala sobre a participação da colação de grau </w:t>
      </w:r>
      <w:r w:rsidR="00157AC8">
        <w:rPr>
          <w:rFonts w:cstheme="minorHAnsi"/>
          <w:sz w:val="20"/>
          <w:szCs w:val="20"/>
        </w:rPr>
        <w:t xml:space="preserve">do Curso de Arquitetura e Urbanismo da </w:t>
      </w:r>
      <w:proofErr w:type="gramStart"/>
      <w:r w:rsidR="00157AC8">
        <w:rPr>
          <w:rFonts w:cstheme="minorHAnsi"/>
          <w:sz w:val="20"/>
          <w:szCs w:val="20"/>
        </w:rPr>
        <w:t>UNIDERP ,</w:t>
      </w:r>
      <w:proofErr w:type="gramEnd"/>
      <w:r w:rsidR="00157AC8">
        <w:rPr>
          <w:rFonts w:cstheme="minorHAnsi"/>
          <w:sz w:val="20"/>
          <w:szCs w:val="20"/>
        </w:rPr>
        <w:t xml:space="preserve"> sendo </w:t>
      </w:r>
      <w:r w:rsidR="00912B2D">
        <w:rPr>
          <w:rFonts w:cstheme="minorHAnsi"/>
          <w:sz w:val="20"/>
          <w:szCs w:val="20"/>
        </w:rPr>
        <w:t xml:space="preserve">as turmas </w:t>
      </w:r>
      <w:r w:rsidR="00674CED">
        <w:rPr>
          <w:rFonts w:cstheme="minorHAnsi"/>
          <w:sz w:val="20"/>
          <w:szCs w:val="20"/>
        </w:rPr>
        <w:t>noturno</w:t>
      </w:r>
      <w:r w:rsidR="00912B2D">
        <w:rPr>
          <w:rFonts w:cstheme="minorHAnsi"/>
          <w:sz w:val="20"/>
          <w:szCs w:val="20"/>
        </w:rPr>
        <w:t xml:space="preserve"> representado pelo Conselheiro Gutemberg </w:t>
      </w:r>
      <w:r w:rsidR="00912B2D" w:rsidRPr="009223CC">
        <w:rPr>
          <w:sz w:val="20"/>
          <w:szCs w:val="20"/>
        </w:rPr>
        <w:t>dos Santos Weingartner</w:t>
      </w:r>
      <w:r w:rsidR="00912B2D">
        <w:rPr>
          <w:rFonts w:cstheme="minorHAnsi"/>
          <w:sz w:val="20"/>
          <w:szCs w:val="20"/>
        </w:rPr>
        <w:t xml:space="preserve"> </w:t>
      </w:r>
      <w:r w:rsidR="00674CED">
        <w:rPr>
          <w:rFonts w:cstheme="minorHAnsi"/>
          <w:sz w:val="20"/>
          <w:szCs w:val="20"/>
        </w:rPr>
        <w:t>e matutino</w:t>
      </w:r>
      <w:r w:rsidR="00912B2D">
        <w:rPr>
          <w:rFonts w:cstheme="minorHAnsi"/>
          <w:sz w:val="20"/>
          <w:szCs w:val="20"/>
        </w:rPr>
        <w:t xml:space="preserve"> representado pelo Presidente Osvaldo Abrão de Souza. </w:t>
      </w:r>
      <w:r w:rsidR="0069219D">
        <w:rPr>
          <w:rFonts w:asciiTheme="minorHAnsi" w:hAnsiTheme="minorHAnsi" w:cstheme="minorHAnsi"/>
          <w:sz w:val="20"/>
          <w:szCs w:val="20"/>
        </w:rPr>
        <w:t xml:space="preserve">O Presidente informa sobre </w:t>
      </w:r>
      <w:r w:rsidR="00674CED">
        <w:rPr>
          <w:rFonts w:asciiTheme="minorHAnsi" w:hAnsiTheme="minorHAnsi" w:cstheme="minorHAnsi"/>
          <w:sz w:val="20"/>
          <w:szCs w:val="20"/>
        </w:rPr>
        <w:t>reunião que aconteceu no</w:t>
      </w:r>
      <w:r w:rsidR="00157AC8">
        <w:rPr>
          <w:rFonts w:asciiTheme="minorHAnsi" w:hAnsiTheme="minorHAnsi" w:cstheme="minorHAnsi"/>
          <w:sz w:val="20"/>
          <w:szCs w:val="20"/>
        </w:rPr>
        <w:t xml:space="preserve"> gabinete do Prefeito de Campo G</w:t>
      </w:r>
      <w:r w:rsidR="00674CED">
        <w:rPr>
          <w:rFonts w:asciiTheme="minorHAnsi" w:hAnsiTheme="minorHAnsi" w:cstheme="minorHAnsi"/>
          <w:sz w:val="20"/>
          <w:szCs w:val="20"/>
        </w:rPr>
        <w:t>rande</w:t>
      </w:r>
      <w:r w:rsidR="00157AC8">
        <w:rPr>
          <w:rFonts w:asciiTheme="minorHAnsi" w:hAnsiTheme="minorHAnsi" w:cstheme="minorHAnsi"/>
          <w:sz w:val="20"/>
          <w:szCs w:val="20"/>
        </w:rPr>
        <w:t>,</w:t>
      </w:r>
      <w:r w:rsidR="00674CED">
        <w:rPr>
          <w:rFonts w:asciiTheme="minorHAnsi" w:hAnsiTheme="minorHAnsi" w:cstheme="minorHAnsi"/>
          <w:sz w:val="20"/>
          <w:szCs w:val="20"/>
        </w:rPr>
        <w:t xml:space="preserve"> Alcides Bernal</w:t>
      </w:r>
      <w:r w:rsidR="00157AC8">
        <w:rPr>
          <w:rFonts w:asciiTheme="minorHAnsi" w:hAnsiTheme="minorHAnsi" w:cstheme="minorHAnsi"/>
          <w:sz w:val="20"/>
          <w:szCs w:val="20"/>
        </w:rPr>
        <w:t>,</w:t>
      </w:r>
      <w:r w:rsidR="00674CED">
        <w:rPr>
          <w:rFonts w:asciiTheme="minorHAnsi" w:hAnsiTheme="minorHAnsi" w:cstheme="minorHAnsi"/>
          <w:sz w:val="20"/>
          <w:szCs w:val="20"/>
        </w:rPr>
        <w:t xml:space="preserve"> onde foi discutida a questão dos licenciamentos para funcionamento de bares, casa noturna e similar</w:t>
      </w:r>
      <w:r w:rsidR="00157AC8">
        <w:rPr>
          <w:rFonts w:asciiTheme="minorHAnsi" w:hAnsiTheme="minorHAnsi" w:cstheme="minorHAnsi"/>
          <w:sz w:val="20"/>
          <w:szCs w:val="20"/>
        </w:rPr>
        <w:t>;</w:t>
      </w:r>
      <w:proofErr w:type="gramStart"/>
      <w:r w:rsidR="00674CED">
        <w:rPr>
          <w:rFonts w:asciiTheme="minorHAnsi" w:hAnsiTheme="minorHAnsi" w:cstheme="minorHAnsi"/>
          <w:sz w:val="20"/>
          <w:szCs w:val="20"/>
        </w:rPr>
        <w:t xml:space="preserve">  </w:t>
      </w:r>
      <w:proofErr w:type="gramEnd"/>
      <w:r w:rsidR="00674CED">
        <w:rPr>
          <w:rFonts w:asciiTheme="minorHAnsi" w:hAnsiTheme="minorHAnsi" w:cstheme="minorHAnsi"/>
          <w:sz w:val="20"/>
          <w:szCs w:val="20"/>
        </w:rPr>
        <w:t xml:space="preserve">foi formado um comitê com vários órgãos do Estado </w:t>
      </w:r>
      <w:r w:rsidR="00157AC8">
        <w:rPr>
          <w:rFonts w:asciiTheme="minorHAnsi" w:hAnsiTheme="minorHAnsi" w:cstheme="minorHAnsi"/>
          <w:sz w:val="20"/>
          <w:szCs w:val="20"/>
        </w:rPr>
        <w:t xml:space="preserve">com </w:t>
      </w:r>
      <w:r w:rsidR="00674CED">
        <w:rPr>
          <w:rFonts w:asciiTheme="minorHAnsi" w:hAnsiTheme="minorHAnsi" w:cstheme="minorHAnsi"/>
          <w:sz w:val="20"/>
          <w:szCs w:val="20"/>
        </w:rPr>
        <w:t xml:space="preserve">o objetivo de estudar e propor um decreto municipal estabelecendo novos critérios para o licenciamento e funcionamento de bares, casas noturnos e similares. </w:t>
      </w:r>
      <w:r w:rsidR="0069219D">
        <w:rPr>
          <w:rFonts w:asciiTheme="minorHAnsi" w:hAnsiTheme="minorHAnsi" w:cstheme="minorHAnsi"/>
          <w:sz w:val="20"/>
          <w:szCs w:val="20"/>
        </w:rPr>
        <w:t>O Presidente comenta sobre</w:t>
      </w:r>
      <w:r w:rsidR="00C7528D">
        <w:rPr>
          <w:rFonts w:asciiTheme="minorHAnsi" w:hAnsiTheme="minorHAnsi" w:cstheme="minorHAnsi"/>
          <w:sz w:val="20"/>
          <w:szCs w:val="20"/>
        </w:rPr>
        <w:t xml:space="preserve"> o ofício </w:t>
      </w:r>
      <w:r w:rsidR="006408A7">
        <w:rPr>
          <w:rFonts w:asciiTheme="minorHAnsi" w:hAnsiTheme="minorHAnsi" w:cstheme="minorHAnsi"/>
          <w:sz w:val="20"/>
          <w:szCs w:val="20"/>
        </w:rPr>
        <w:t xml:space="preserve">recebido pelo Instituto de Planejamento Urbano – </w:t>
      </w:r>
      <w:proofErr w:type="spellStart"/>
      <w:r w:rsidR="006408A7">
        <w:rPr>
          <w:rFonts w:asciiTheme="minorHAnsi" w:hAnsiTheme="minorHAnsi" w:cstheme="minorHAnsi"/>
          <w:sz w:val="20"/>
          <w:szCs w:val="20"/>
        </w:rPr>
        <w:t>Planurb</w:t>
      </w:r>
      <w:proofErr w:type="spellEnd"/>
      <w:r w:rsidR="00157AC8">
        <w:rPr>
          <w:rFonts w:asciiTheme="minorHAnsi" w:hAnsiTheme="minorHAnsi" w:cstheme="minorHAnsi"/>
          <w:sz w:val="20"/>
          <w:szCs w:val="20"/>
        </w:rPr>
        <w:t>,</w:t>
      </w:r>
      <w:r w:rsidR="006408A7">
        <w:rPr>
          <w:rFonts w:asciiTheme="minorHAnsi" w:hAnsiTheme="minorHAnsi" w:cstheme="minorHAnsi"/>
          <w:sz w:val="20"/>
          <w:szCs w:val="20"/>
        </w:rPr>
        <w:t xml:space="preserve"> para participar da discussão e para a formação de uma comissão para organizar a conferência da</w:t>
      </w:r>
      <w:r w:rsidR="00BD7D79">
        <w:rPr>
          <w:rFonts w:asciiTheme="minorHAnsi" w:hAnsiTheme="minorHAnsi" w:cstheme="minorHAnsi"/>
          <w:sz w:val="20"/>
          <w:szCs w:val="20"/>
        </w:rPr>
        <w:t>s</w:t>
      </w:r>
      <w:r w:rsidR="006408A7">
        <w:rPr>
          <w:rFonts w:asciiTheme="minorHAnsi" w:hAnsiTheme="minorHAnsi" w:cstheme="minorHAnsi"/>
          <w:sz w:val="20"/>
          <w:szCs w:val="20"/>
        </w:rPr>
        <w:t xml:space="preserve"> Cidade</w:t>
      </w:r>
      <w:r w:rsidR="00BD7D79">
        <w:rPr>
          <w:rFonts w:asciiTheme="minorHAnsi" w:hAnsiTheme="minorHAnsi" w:cstheme="minorHAnsi"/>
          <w:sz w:val="20"/>
          <w:szCs w:val="20"/>
        </w:rPr>
        <w:t>s</w:t>
      </w:r>
      <w:r w:rsidR="006408A7">
        <w:rPr>
          <w:rFonts w:asciiTheme="minorHAnsi" w:hAnsiTheme="minorHAnsi" w:cstheme="minorHAnsi"/>
          <w:sz w:val="20"/>
          <w:szCs w:val="20"/>
        </w:rPr>
        <w:t xml:space="preserve"> de Campo Grande e de Corumbá/MS, foi indicado em Corumbá </w:t>
      </w:r>
      <w:r w:rsidR="00BD7D79">
        <w:rPr>
          <w:rFonts w:asciiTheme="minorHAnsi" w:hAnsiTheme="minorHAnsi" w:cstheme="minorHAnsi"/>
          <w:sz w:val="20"/>
          <w:szCs w:val="20"/>
        </w:rPr>
        <w:t xml:space="preserve">a diretora da </w:t>
      </w:r>
      <w:proofErr w:type="gramStart"/>
      <w:r w:rsidR="00BD7D79">
        <w:rPr>
          <w:rFonts w:asciiTheme="minorHAnsi" w:hAnsiTheme="minorHAnsi" w:cstheme="minorHAnsi"/>
          <w:sz w:val="20"/>
          <w:szCs w:val="20"/>
        </w:rPr>
        <w:t>sub-sede</w:t>
      </w:r>
      <w:proofErr w:type="gramEnd"/>
      <w:r w:rsidR="00BD7D79">
        <w:rPr>
          <w:rFonts w:asciiTheme="minorHAnsi" w:hAnsiTheme="minorHAnsi" w:cstheme="minorHAnsi"/>
          <w:sz w:val="20"/>
          <w:szCs w:val="20"/>
        </w:rPr>
        <w:t xml:space="preserve"> </w:t>
      </w:r>
      <w:r w:rsidR="00BD7D79" w:rsidRPr="00BD7D79">
        <w:rPr>
          <w:rFonts w:asciiTheme="minorHAnsi" w:hAnsiTheme="minorHAnsi"/>
          <w:sz w:val="20"/>
          <w:szCs w:val="20"/>
        </w:rPr>
        <w:t xml:space="preserve">Arquiteta e Urbanista </w:t>
      </w:r>
      <w:proofErr w:type="spellStart"/>
      <w:r w:rsidR="00BD7D79" w:rsidRPr="00BD7D79">
        <w:rPr>
          <w:rFonts w:asciiTheme="minorHAnsi" w:hAnsiTheme="minorHAnsi"/>
          <w:sz w:val="20"/>
          <w:szCs w:val="20"/>
        </w:rPr>
        <w:t>Lauzie</w:t>
      </w:r>
      <w:proofErr w:type="spellEnd"/>
      <w:r w:rsidR="00BD7D79" w:rsidRPr="00BD7D79">
        <w:rPr>
          <w:rFonts w:asciiTheme="minorHAnsi" w:hAnsiTheme="minorHAnsi"/>
          <w:sz w:val="20"/>
          <w:szCs w:val="20"/>
        </w:rPr>
        <w:t xml:space="preserve"> Michelle Mohamed Xavier</w:t>
      </w:r>
      <w:r w:rsidR="00BD7D79">
        <w:rPr>
          <w:rFonts w:asciiTheme="minorHAnsi" w:hAnsiTheme="minorHAnsi"/>
          <w:sz w:val="20"/>
          <w:szCs w:val="20"/>
        </w:rPr>
        <w:t xml:space="preserve"> e para compor a comissão em Campo Grande foi indicado os Conselheiros </w:t>
      </w:r>
      <w:r w:rsidR="00BD7D79">
        <w:rPr>
          <w:rFonts w:cstheme="minorHAnsi"/>
          <w:sz w:val="20"/>
          <w:szCs w:val="20"/>
        </w:rPr>
        <w:t xml:space="preserve">Gutemberg </w:t>
      </w:r>
      <w:r w:rsidR="00BD7D79" w:rsidRPr="009223CC">
        <w:rPr>
          <w:sz w:val="20"/>
          <w:szCs w:val="20"/>
        </w:rPr>
        <w:t>dos Santos Weingartner</w:t>
      </w:r>
      <w:r w:rsidR="00BD7D79">
        <w:rPr>
          <w:sz w:val="20"/>
          <w:szCs w:val="20"/>
        </w:rPr>
        <w:t xml:space="preserve"> e Eymard Cezar Araújo Ferreira</w:t>
      </w:r>
      <w:r w:rsidR="00C51472">
        <w:rPr>
          <w:sz w:val="20"/>
          <w:szCs w:val="20"/>
        </w:rPr>
        <w:t>.</w:t>
      </w:r>
      <w:r w:rsidR="00157AC8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 xml:space="preserve">1.3.2. </w:t>
      </w:r>
      <w:r w:rsidR="001427DB" w:rsidRPr="00DC0705">
        <w:rPr>
          <w:b/>
          <w:sz w:val="20"/>
          <w:szCs w:val="20"/>
          <w:u w:val="single"/>
        </w:rPr>
        <w:t>COMUNIC</w:t>
      </w:r>
      <w:r w:rsidR="00D9694C" w:rsidRPr="00DC0705">
        <w:rPr>
          <w:b/>
          <w:sz w:val="20"/>
          <w:szCs w:val="20"/>
          <w:u w:val="single"/>
        </w:rPr>
        <w:t>AÇÃO DOS CONSELHEIROS FEDERAIS:</w:t>
      </w:r>
      <w:r w:rsidR="00557A39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>O Presidente comenta que o Conselheiro Federal Celso Costa informou que estaria em uma reunião em Brasília.</w:t>
      </w:r>
      <w:r w:rsidR="0037275A" w:rsidRPr="00DC0705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 xml:space="preserve">1.3.3 </w:t>
      </w:r>
      <w:r w:rsidRPr="00DC0705">
        <w:rPr>
          <w:b/>
          <w:sz w:val="20"/>
          <w:szCs w:val="20"/>
          <w:u w:val="single"/>
        </w:rPr>
        <w:t>COMUNICAÇÕES DAS COMISSÕES:</w:t>
      </w:r>
      <w:r w:rsidRPr="00DC0705">
        <w:rPr>
          <w:b/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.1. Comissão de Administração e Finanças:</w:t>
      </w:r>
      <w:r w:rsidRPr="00DC0705">
        <w:rPr>
          <w:sz w:val="20"/>
          <w:szCs w:val="20"/>
        </w:rPr>
        <w:t xml:space="preserve"> O Coordenador</w:t>
      </w:r>
      <w:r w:rsidR="00A000F0" w:rsidRPr="00DC0705">
        <w:rPr>
          <w:sz w:val="20"/>
          <w:szCs w:val="20"/>
        </w:rPr>
        <w:t xml:space="preserve"> Manoel Carlos Inocêncio Mendes Carli</w:t>
      </w:r>
      <w:r w:rsidR="00BF3296" w:rsidRPr="00DC0705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>não se fez presente</w:t>
      </w:r>
      <w:r w:rsidR="00157AC8">
        <w:rPr>
          <w:sz w:val="20"/>
          <w:szCs w:val="20"/>
        </w:rPr>
        <w:t>, sendo sua ausência justificada</w:t>
      </w:r>
      <w:r w:rsidR="00EE6FCE" w:rsidRPr="00DC0705">
        <w:rPr>
          <w:sz w:val="20"/>
          <w:szCs w:val="20"/>
        </w:rPr>
        <w:t>.</w:t>
      </w:r>
      <w:r w:rsidRPr="00DC0705">
        <w:rPr>
          <w:sz w:val="20"/>
          <w:szCs w:val="20"/>
        </w:rPr>
        <w:t xml:space="preserve">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.2. Comissão de Ensino e Formação:</w:t>
      </w:r>
      <w:r w:rsidR="00FD0570" w:rsidRPr="00DC0705">
        <w:rPr>
          <w:sz w:val="20"/>
          <w:szCs w:val="20"/>
        </w:rPr>
        <w:t xml:space="preserve"> </w:t>
      </w:r>
      <w:r w:rsidR="00BF3296" w:rsidRPr="00DC0705">
        <w:rPr>
          <w:sz w:val="20"/>
          <w:szCs w:val="20"/>
        </w:rPr>
        <w:t xml:space="preserve">O Conselheiro Gutemberg dos Santos </w:t>
      </w:r>
      <w:r w:rsidR="00BF3296" w:rsidRPr="00DC0705">
        <w:rPr>
          <w:sz w:val="20"/>
          <w:szCs w:val="20"/>
        </w:rPr>
        <w:lastRenderedPageBreak/>
        <w:t xml:space="preserve">Weingartner </w:t>
      </w:r>
      <w:r w:rsidR="00C51472">
        <w:rPr>
          <w:sz w:val="20"/>
          <w:szCs w:val="20"/>
        </w:rPr>
        <w:t>não se fez presente</w:t>
      </w:r>
      <w:r w:rsidR="00157AC8">
        <w:rPr>
          <w:sz w:val="20"/>
          <w:szCs w:val="20"/>
        </w:rPr>
        <w:t>, sendo sua ausência devidamente justificada</w:t>
      </w:r>
      <w:r w:rsidR="00C51472">
        <w:rPr>
          <w:sz w:val="20"/>
          <w:szCs w:val="20"/>
        </w:rPr>
        <w:t xml:space="preserve">. </w:t>
      </w:r>
      <w:r w:rsidR="001427DB" w:rsidRPr="00DC0705">
        <w:rPr>
          <w:b/>
          <w:sz w:val="20"/>
          <w:szCs w:val="20"/>
          <w:u w:val="single"/>
        </w:rPr>
        <w:t>1.3.3</w:t>
      </w:r>
      <w:r w:rsidRPr="00DC0705">
        <w:rPr>
          <w:b/>
          <w:sz w:val="20"/>
          <w:szCs w:val="20"/>
          <w:u w:val="single"/>
        </w:rPr>
        <w:t>.3. Comissão de Exercício Profissional:</w:t>
      </w:r>
      <w:r w:rsidR="00865397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>A Conselheira Giovana Dario Sbaraini informa que se reuniram com dois assuntos, sendo o primeiro a solicitação de interrupção</w:t>
      </w:r>
      <w:r w:rsidR="005E4320">
        <w:rPr>
          <w:sz w:val="20"/>
          <w:szCs w:val="20"/>
        </w:rPr>
        <w:t xml:space="preserve"> </w:t>
      </w:r>
      <w:r w:rsidR="00C51472">
        <w:rPr>
          <w:sz w:val="20"/>
          <w:szCs w:val="20"/>
        </w:rPr>
        <w:t>de registro temporária de quatros arquitetos e urbanistas</w:t>
      </w:r>
      <w:r w:rsidR="005E4320">
        <w:rPr>
          <w:sz w:val="20"/>
          <w:szCs w:val="20"/>
        </w:rPr>
        <w:t xml:space="preserve"> e comenta que conforme a resolução n° 18 e 32 que dispõe</w:t>
      </w:r>
      <w:r w:rsidR="00C51472">
        <w:rPr>
          <w:sz w:val="20"/>
          <w:szCs w:val="20"/>
        </w:rPr>
        <w:t xml:space="preserve"> </w:t>
      </w:r>
      <w:r w:rsidR="005E4320">
        <w:rPr>
          <w:sz w:val="20"/>
          <w:szCs w:val="20"/>
        </w:rPr>
        <w:t>de registros definitivos e temporários</w:t>
      </w:r>
      <w:r w:rsidR="00043F64">
        <w:rPr>
          <w:sz w:val="20"/>
          <w:szCs w:val="20"/>
        </w:rPr>
        <w:t xml:space="preserve"> foi</w:t>
      </w:r>
      <w:r w:rsidR="005E4320">
        <w:rPr>
          <w:sz w:val="20"/>
          <w:szCs w:val="20"/>
        </w:rPr>
        <w:t xml:space="preserve"> feito um parecer deferindo por estarem em conformidade, logo em seguida o Presidente faz a leitura do Parecer n°001/2012-2014, colocado em discuss</w:t>
      </w:r>
      <w:r w:rsidR="00D229AD">
        <w:rPr>
          <w:sz w:val="20"/>
          <w:szCs w:val="20"/>
        </w:rPr>
        <w:t xml:space="preserve">ão, </w:t>
      </w:r>
      <w:proofErr w:type="gramStart"/>
      <w:r w:rsidR="00D229AD">
        <w:rPr>
          <w:sz w:val="20"/>
          <w:szCs w:val="20"/>
        </w:rPr>
        <w:t>fica</w:t>
      </w:r>
      <w:proofErr w:type="gramEnd"/>
      <w:r w:rsidR="00D229AD">
        <w:rPr>
          <w:sz w:val="20"/>
          <w:szCs w:val="20"/>
        </w:rPr>
        <w:t xml:space="preserve"> aprovado o parecer com </w:t>
      </w:r>
      <w:r w:rsidR="004A5FB4">
        <w:rPr>
          <w:sz w:val="20"/>
          <w:szCs w:val="20"/>
        </w:rPr>
        <w:t>uma ressalva de pedir diligência ao Arquiteto e Urbanista Inácio Martins Ribeiro</w:t>
      </w:r>
      <w:r w:rsidR="00865397" w:rsidRPr="00EE459A">
        <w:rPr>
          <w:sz w:val="20"/>
          <w:szCs w:val="20"/>
        </w:rPr>
        <w:t>.</w:t>
      </w:r>
      <w:r w:rsidR="00043F64">
        <w:rPr>
          <w:sz w:val="20"/>
          <w:szCs w:val="20"/>
        </w:rPr>
        <w:t xml:space="preserve"> A Conselheira Giovana Dario Sbaraini comenta que começou um estudo do manual de fiscalização de exercício da Arquitetura e Urbanismo, e comenta que esta convocada à próxima reunião no dia 27 de Fevereiro de 2013, para a continuação do estudo do manual para que possa ser enviadas sugestões ao CAU/BR, e</w:t>
      </w:r>
      <w:r w:rsidR="00DF669B">
        <w:rPr>
          <w:sz w:val="20"/>
          <w:szCs w:val="20"/>
        </w:rPr>
        <w:t xml:space="preserve"> </w:t>
      </w:r>
      <w:r w:rsidR="00043F64">
        <w:rPr>
          <w:sz w:val="20"/>
          <w:szCs w:val="20"/>
        </w:rPr>
        <w:t>convida para reunião todos os Conselheiros.</w:t>
      </w:r>
      <w:r w:rsidR="00EE459A" w:rsidRPr="00EE459A">
        <w:rPr>
          <w:b/>
          <w:sz w:val="20"/>
          <w:szCs w:val="20"/>
          <w:u w:val="single"/>
        </w:rPr>
        <w:t xml:space="preserve"> 1.3.3.4. Comissão de Ética:</w:t>
      </w:r>
      <w:r w:rsidR="00EE459A">
        <w:rPr>
          <w:b/>
          <w:sz w:val="20"/>
          <w:szCs w:val="20"/>
        </w:rPr>
        <w:t xml:space="preserve"> </w:t>
      </w:r>
      <w:r w:rsidR="00EE459A" w:rsidRPr="00EE459A">
        <w:rPr>
          <w:rFonts w:asciiTheme="minorHAnsi" w:hAnsiTheme="minorHAnsi"/>
          <w:sz w:val="20"/>
          <w:szCs w:val="20"/>
        </w:rPr>
        <w:t>O Conselheiro Rui Lameiro Junior</w:t>
      </w:r>
      <w:r w:rsidR="00EE459A">
        <w:rPr>
          <w:rFonts w:asciiTheme="minorHAnsi" w:hAnsiTheme="minorHAnsi"/>
          <w:sz w:val="20"/>
          <w:szCs w:val="20"/>
        </w:rPr>
        <w:t xml:space="preserve"> </w:t>
      </w:r>
      <w:r w:rsidR="00C51472">
        <w:rPr>
          <w:rFonts w:asciiTheme="minorHAnsi" w:hAnsiTheme="minorHAnsi"/>
          <w:sz w:val="20"/>
          <w:szCs w:val="20"/>
        </w:rPr>
        <w:t>não se fez presente</w:t>
      </w:r>
      <w:r w:rsidR="00157AC8">
        <w:rPr>
          <w:rFonts w:cstheme="minorHAnsi"/>
          <w:sz w:val="20"/>
          <w:szCs w:val="20"/>
        </w:rPr>
        <w:t xml:space="preserve">, </w:t>
      </w:r>
      <w:r w:rsidR="00157AC8">
        <w:rPr>
          <w:sz w:val="20"/>
          <w:szCs w:val="20"/>
        </w:rPr>
        <w:t>sendo sua ausência devidamente justificada</w:t>
      </w:r>
      <w:r w:rsidR="00EE459A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1427DB" w:rsidRPr="00DC0705">
        <w:rPr>
          <w:b/>
          <w:sz w:val="20"/>
          <w:szCs w:val="20"/>
          <w:u w:val="single"/>
        </w:rPr>
        <w:t>1.3.4.</w:t>
      </w:r>
      <w:proofErr w:type="gramEnd"/>
      <w:r w:rsidR="001427DB" w:rsidRPr="00DC0705">
        <w:rPr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sz w:val="20"/>
          <w:szCs w:val="20"/>
        </w:rPr>
        <w:t>:</w:t>
      </w:r>
      <w:r w:rsidR="00DF669B">
        <w:rPr>
          <w:sz w:val="20"/>
          <w:szCs w:val="20"/>
        </w:rPr>
        <w:t xml:space="preserve"> Não houve</w:t>
      </w:r>
      <w:r w:rsidR="00523086">
        <w:rPr>
          <w:sz w:val="20"/>
          <w:szCs w:val="20"/>
        </w:rPr>
        <w:t>.</w:t>
      </w:r>
      <w:r w:rsidR="00E85DBD" w:rsidRPr="00DC0705">
        <w:rPr>
          <w:sz w:val="20"/>
          <w:szCs w:val="20"/>
        </w:rPr>
        <w:t xml:space="preserve"> </w:t>
      </w:r>
      <w:r w:rsidRPr="00DC0705">
        <w:rPr>
          <w:b/>
          <w:sz w:val="20"/>
          <w:szCs w:val="20"/>
          <w:u w:val="single"/>
        </w:rPr>
        <w:t>1.</w:t>
      </w:r>
      <w:r w:rsidR="001427DB" w:rsidRPr="00DC0705">
        <w:rPr>
          <w:b/>
          <w:sz w:val="20"/>
          <w:szCs w:val="20"/>
          <w:u w:val="single"/>
        </w:rPr>
        <w:t>4</w:t>
      </w:r>
      <w:r w:rsidR="00A81128" w:rsidRPr="00DC0705">
        <w:rPr>
          <w:b/>
          <w:sz w:val="20"/>
          <w:szCs w:val="20"/>
          <w:u w:val="single"/>
        </w:rPr>
        <w:t xml:space="preserve">. </w:t>
      </w:r>
      <w:r w:rsidR="00A81128" w:rsidRPr="00DF669B">
        <w:rPr>
          <w:b/>
          <w:sz w:val="20"/>
          <w:szCs w:val="20"/>
          <w:u w:val="single"/>
        </w:rPr>
        <w:t>CORRESPONDENCIAS RECEBIDAS</w:t>
      </w:r>
      <w:r w:rsidR="007A02F0" w:rsidRPr="00DF669B">
        <w:rPr>
          <w:b/>
          <w:sz w:val="20"/>
          <w:szCs w:val="20"/>
          <w:u w:val="single"/>
        </w:rPr>
        <w:t>:</w:t>
      </w:r>
      <w:r w:rsidR="00A81128" w:rsidRPr="00DF669B">
        <w:rPr>
          <w:sz w:val="20"/>
          <w:szCs w:val="20"/>
        </w:rPr>
        <w:t xml:space="preserve"> Foram recebidas as seguintes c</w:t>
      </w:r>
      <w:r w:rsidR="00CE3D18" w:rsidRPr="00DF669B">
        <w:rPr>
          <w:sz w:val="20"/>
          <w:szCs w:val="20"/>
        </w:rPr>
        <w:t>orrespondências</w:t>
      </w:r>
      <w:r w:rsidR="00A81128" w:rsidRPr="00DF669B">
        <w:rPr>
          <w:sz w:val="20"/>
          <w:szCs w:val="20"/>
        </w:rPr>
        <w:t>:</w:t>
      </w:r>
      <w:r w:rsidR="000540D5" w:rsidRPr="00DF669B">
        <w:rPr>
          <w:sz w:val="20"/>
          <w:szCs w:val="20"/>
        </w:rPr>
        <w:t xml:space="preserve"> a)</w:t>
      </w:r>
      <w:r w:rsidR="00EF5AB8" w:rsidRPr="00DF669B">
        <w:rPr>
          <w:sz w:val="20"/>
          <w:szCs w:val="20"/>
        </w:rPr>
        <w:t xml:space="preserve"> Ofício dos formandos</w:t>
      </w:r>
      <w:proofErr w:type="gramStart"/>
      <w:r w:rsidR="00EF5AB8" w:rsidRPr="00DF669B">
        <w:rPr>
          <w:rFonts w:cstheme="minorHAnsi"/>
          <w:sz w:val="20"/>
          <w:szCs w:val="20"/>
        </w:rPr>
        <w:t xml:space="preserve">  </w:t>
      </w:r>
      <w:proofErr w:type="gramEnd"/>
      <w:r w:rsidR="00EF5AB8">
        <w:rPr>
          <w:rFonts w:cstheme="minorHAnsi"/>
          <w:sz w:val="20"/>
          <w:szCs w:val="20"/>
        </w:rPr>
        <w:t>de Arquitetura e Urbanismo da UNIDERP; b)</w:t>
      </w:r>
      <w:r w:rsidR="00EF5AB8" w:rsidRPr="00EF5AB8">
        <w:rPr>
          <w:sz w:val="20"/>
          <w:szCs w:val="20"/>
        </w:rPr>
        <w:t xml:space="preserve"> Solicitação da Arquiteta e Urbanista Carmem Terezinha </w:t>
      </w:r>
      <w:proofErr w:type="spellStart"/>
      <w:r w:rsidR="00EF5AB8" w:rsidRPr="00EF5AB8">
        <w:rPr>
          <w:sz w:val="20"/>
          <w:szCs w:val="20"/>
        </w:rPr>
        <w:t>Battistelli</w:t>
      </w:r>
      <w:proofErr w:type="spellEnd"/>
      <w:r w:rsidR="00EF5AB8" w:rsidRPr="00EF5AB8">
        <w:rPr>
          <w:sz w:val="20"/>
          <w:szCs w:val="20"/>
        </w:rPr>
        <w:t>;</w:t>
      </w:r>
      <w:r w:rsidR="00EF5AB8">
        <w:rPr>
          <w:rFonts w:cstheme="minorHAnsi"/>
          <w:sz w:val="20"/>
          <w:szCs w:val="20"/>
        </w:rPr>
        <w:t xml:space="preserve"> c) </w:t>
      </w:r>
      <w:r w:rsidR="00EF5AB8" w:rsidRPr="00EF5AB8">
        <w:rPr>
          <w:sz w:val="20"/>
          <w:szCs w:val="20"/>
        </w:rPr>
        <w:t>Ofício da Prefeitura Municipal de Corumbá – Gabinete do Prefeito referente a 5° Conferencia estadual das Cidades com o tema: “Quem muda a cidade somos nós Reforma Urbana já!”. 14 de fevereiro de 2013</w:t>
      </w:r>
      <w:r w:rsidR="00EF5AB8">
        <w:rPr>
          <w:rFonts w:cstheme="minorHAnsi"/>
          <w:sz w:val="20"/>
          <w:szCs w:val="20"/>
        </w:rPr>
        <w:t xml:space="preserve">; d) </w:t>
      </w:r>
      <w:r w:rsidR="00EF5AB8" w:rsidRPr="00EF5AB8">
        <w:rPr>
          <w:sz w:val="20"/>
          <w:szCs w:val="20"/>
        </w:rPr>
        <w:t>Ofício da Prefeitura Municipal de Campo Grande – Secretaria Municipal de Meio Ambiente e Desenvolvimento Urbano, referente à solicitação de um representante para compor a Comissão para a verificação de funcionamentos de bares, boates, casas noturnas e similares e indicação de um representante</w:t>
      </w:r>
      <w:r w:rsidR="00EF5AB8">
        <w:rPr>
          <w:sz w:val="20"/>
          <w:szCs w:val="20"/>
        </w:rPr>
        <w:t>, e</w:t>
      </w:r>
      <w:r w:rsidR="00EF5AB8" w:rsidRPr="00EF5AB8">
        <w:rPr>
          <w:rFonts w:asciiTheme="minorHAnsi" w:hAnsiTheme="minorHAnsi"/>
          <w:sz w:val="20"/>
          <w:szCs w:val="20"/>
        </w:rPr>
        <w:t xml:space="preserve">) Ofício Assembleia Legislativa do Estado de Mato Grosso do Sul, referente </w:t>
      </w:r>
      <w:proofErr w:type="gramStart"/>
      <w:r w:rsidR="00EF5AB8" w:rsidRPr="00EF5AB8">
        <w:rPr>
          <w:rFonts w:asciiTheme="minorHAnsi" w:hAnsiTheme="minorHAnsi"/>
          <w:sz w:val="20"/>
          <w:szCs w:val="20"/>
        </w:rPr>
        <w:t>a</w:t>
      </w:r>
      <w:proofErr w:type="gramEnd"/>
      <w:r w:rsidR="00EF5AB8" w:rsidRPr="00EF5AB8">
        <w:rPr>
          <w:rFonts w:asciiTheme="minorHAnsi" w:hAnsiTheme="minorHAnsi"/>
          <w:sz w:val="20"/>
          <w:szCs w:val="20"/>
        </w:rPr>
        <w:t xml:space="preserve"> homenagem a diretoria do Conselho Regional de Medicina Veterinária do Mato Grosso do Sul eleita para o triênio 2013/2016</w:t>
      </w:r>
      <w:r w:rsidR="00EF5AB8">
        <w:rPr>
          <w:rFonts w:asciiTheme="minorHAnsi" w:hAnsiTheme="minorHAnsi"/>
          <w:sz w:val="20"/>
          <w:szCs w:val="20"/>
        </w:rPr>
        <w:t>.</w:t>
      </w:r>
      <w:r w:rsidRPr="00DC0705">
        <w:rPr>
          <w:b/>
          <w:sz w:val="20"/>
          <w:szCs w:val="20"/>
          <w:u w:val="single"/>
        </w:rPr>
        <w:t>1.5</w:t>
      </w:r>
      <w:r w:rsidRPr="00DF669B">
        <w:rPr>
          <w:b/>
          <w:sz w:val="20"/>
          <w:szCs w:val="20"/>
          <w:u w:val="single"/>
        </w:rPr>
        <w:t>. CORRESPONDENCIAS EXPEDIDAS:</w:t>
      </w:r>
      <w:r w:rsidRPr="00DF669B">
        <w:rPr>
          <w:sz w:val="20"/>
          <w:szCs w:val="20"/>
        </w:rPr>
        <w:t xml:space="preserve"> </w:t>
      </w:r>
      <w:r w:rsidRPr="00DC0705">
        <w:rPr>
          <w:sz w:val="20"/>
          <w:szCs w:val="20"/>
        </w:rPr>
        <w:t xml:space="preserve">Foram </w:t>
      </w:r>
      <w:r w:rsidR="007A02F0" w:rsidRPr="00DC0705">
        <w:rPr>
          <w:sz w:val="20"/>
          <w:szCs w:val="20"/>
        </w:rPr>
        <w:t>expedida</w:t>
      </w:r>
      <w:r w:rsidR="00A32A28" w:rsidRPr="00DC0705">
        <w:rPr>
          <w:sz w:val="20"/>
          <w:szCs w:val="20"/>
        </w:rPr>
        <w:t xml:space="preserve">s </w:t>
      </w:r>
      <w:r w:rsidR="00A81128" w:rsidRPr="00DC0705">
        <w:rPr>
          <w:sz w:val="20"/>
          <w:szCs w:val="20"/>
        </w:rPr>
        <w:t>as seguintes correspondências:</w:t>
      </w:r>
      <w:r w:rsidR="00EF5AB8">
        <w:rPr>
          <w:sz w:val="20"/>
          <w:szCs w:val="20"/>
        </w:rPr>
        <w:t xml:space="preserve"> a) </w:t>
      </w:r>
      <w:r w:rsidR="00EF5AB8" w:rsidRPr="00B02381">
        <w:rPr>
          <w:rFonts w:asciiTheme="minorHAnsi" w:hAnsiTheme="minorHAnsi"/>
          <w:sz w:val="20"/>
          <w:szCs w:val="20"/>
        </w:rPr>
        <w:t>Ofício n° 218 – Arquiteta e Urbanista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Beatriz Araújo Cunha Cardozo, referente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à quitação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de registro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de responsabilidade técnica</w:t>
      </w:r>
      <w:r w:rsidR="00EF5AB8">
        <w:rPr>
          <w:rFonts w:asciiTheme="minorHAnsi" w:hAnsiTheme="minorHAnsi"/>
          <w:sz w:val="20"/>
          <w:szCs w:val="20"/>
        </w:rPr>
        <w:t xml:space="preserve">, b) </w:t>
      </w:r>
      <w:r w:rsidR="00EF5AB8" w:rsidRPr="00B02381">
        <w:rPr>
          <w:rFonts w:asciiTheme="minorHAnsi" w:hAnsiTheme="minorHAnsi"/>
          <w:sz w:val="20"/>
          <w:szCs w:val="20"/>
        </w:rPr>
        <w:t>Ofício n°219 – Arquiteta e Urbanista Carmem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 xml:space="preserve">Terezinha </w:t>
      </w:r>
      <w:proofErr w:type="spellStart"/>
      <w:r w:rsidR="00EF5AB8" w:rsidRPr="00B02381">
        <w:rPr>
          <w:rFonts w:asciiTheme="minorHAnsi" w:hAnsiTheme="minorHAnsi"/>
          <w:sz w:val="20"/>
          <w:szCs w:val="20"/>
        </w:rPr>
        <w:t>Battistelli</w:t>
      </w:r>
      <w:proofErr w:type="spellEnd"/>
      <w:r w:rsidR="00EF5AB8" w:rsidRPr="00B02381">
        <w:rPr>
          <w:rFonts w:asciiTheme="minorHAnsi" w:hAnsiTheme="minorHAnsi"/>
          <w:sz w:val="20"/>
          <w:szCs w:val="20"/>
        </w:rPr>
        <w:t>,</w:t>
      </w:r>
      <w:r w:rsidR="00EF5AB8" w:rsidRP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referente à resposta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ao ofício de</w:t>
      </w:r>
      <w:r w:rsidR="00EF5AB8">
        <w:rPr>
          <w:rFonts w:asciiTheme="minorHAnsi" w:hAnsiTheme="minorHAnsi"/>
          <w:sz w:val="20"/>
          <w:szCs w:val="20"/>
        </w:rPr>
        <w:t xml:space="preserve"> </w:t>
      </w:r>
      <w:r w:rsidR="00EF5AB8" w:rsidRPr="00B02381">
        <w:rPr>
          <w:rFonts w:asciiTheme="minorHAnsi" w:hAnsiTheme="minorHAnsi"/>
          <w:sz w:val="20"/>
          <w:szCs w:val="20"/>
        </w:rPr>
        <w:t>31 de janeiro de 2013;</w:t>
      </w:r>
      <w:r w:rsidR="00EF5AB8">
        <w:rPr>
          <w:rFonts w:asciiTheme="minorHAnsi" w:hAnsiTheme="minorHAnsi"/>
          <w:sz w:val="20"/>
          <w:szCs w:val="20"/>
        </w:rPr>
        <w:t xml:space="preserve"> c) </w:t>
      </w:r>
      <w:r w:rsidR="007E753F" w:rsidRPr="00B02381">
        <w:rPr>
          <w:rFonts w:asciiTheme="minorHAnsi" w:hAnsiTheme="minorHAnsi"/>
          <w:sz w:val="20"/>
          <w:szCs w:val="20"/>
        </w:rPr>
        <w:t>Ofício n° 220 – Ao Senhor Paulo Roberto</w:t>
      </w:r>
      <w:r w:rsidR="007E753F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7E753F" w:rsidRPr="00B02381">
        <w:rPr>
          <w:rFonts w:asciiTheme="minorHAnsi" w:hAnsiTheme="minorHAnsi"/>
          <w:sz w:val="20"/>
          <w:szCs w:val="20"/>
        </w:rPr>
        <w:t>Duarte,</w:t>
      </w:r>
      <w:proofErr w:type="gramEnd"/>
      <w:r w:rsidR="007E753F" w:rsidRPr="00B02381">
        <w:rPr>
          <w:rFonts w:asciiTheme="minorHAnsi" w:hAnsiTheme="minorHAnsi"/>
          <w:sz w:val="20"/>
          <w:szCs w:val="20"/>
        </w:rPr>
        <w:t>Prefeito</w:t>
      </w:r>
      <w:proofErr w:type="spellEnd"/>
      <w:r w:rsidR="007E753F" w:rsidRPr="00B02381">
        <w:rPr>
          <w:rFonts w:asciiTheme="minorHAnsi" w:hAnsiTheme="minorHAnsi"/>
          <w:sz w:val="20"/>
          <w:szCs w:val="20"/>
        </w:rPr>
        <w:t xml:space="preserve"> Municipal de</w:t>
      </w:r>
      <w:r w:rsid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Corumbá, referente à resposta do</w:t>
      </w:r>
      <w:r w:rsidR="007E753F" w:rsidRP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ofício circular n°003/2013/GP;</w:t>
      </w:r>
      <w:r w:rsidR="007E753F">
        <w:rPr>
          <w:rFonts w:asciiTheme="minorHAnsi" w:hAnsiTheme="minorHAnsi"/>
          <w:sz w:val="20"/>
          <w:szCs w:val="20"/>
        </w:rPr>
        <w:t xml:space="preserve"> d) </w:t>
      </w:r>
      <w:r w:rsidR="007E753F" w:rsidRPr="00B02381">
        <w:rPr>
          <w:rFonts w:asciiTheme="minorHAnsi" w:hAnsiTheme="minorHAnsi"/>
          <w:sz w:val="20"/>
          <w:szCs w:val="20"/>
        </w:rPr>
        <w:t xml:space="preserve">Ofício n°221 – Ao Senhor </w:t>
      </w:r>
      <w:proofErr w:type="spellStart"/>
      <w:r w:rsidR="007E753F" w:rsidRPr="00B02381">
        <w:rPr>
          <w:rFonts w:asciiTheme="minorHAnsi" w:hAnsiTheme="minorHAnsi"/>
          <w:sz w:val="20"/>
          <w:szCs w:val="20"/>
        </w:rPr>
        <w:t>Odimar</w:t>
      </w:r>
      <w:proofErr w:type="spellEnd"/>
      <w:r w:rsidR="007E753F" w:rsidRPr="00B02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E753F" w:rsidRPr="00B02381">
        <w:rPr>
          <w:rFonts w:asciiTheme="minorHAnsi" w:hAnsiTheme="minorHAnsi"/>
          <w:sz w:val="20"/>
          <w:szCs w:val="20"/>
        </w:rPr>
        <w:t>Luis</w:t>
      </w:r>
      <w:proofErr w:type="spellEnd"/>
      <w:r w:rsidR="007E753F" w:rsidRPr="00B02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E753F" w:rsidRPr="00B02381">
        <w:rPr>
          <w:rFonts w:asciiTheme="minorHAnsi" w:hAnsiTheme="minorHAnsi"/>
          <w:sz w:val="20"/>
          <w:szCs w:val="20"/>
        </w:rPr>
        <w:t>Marcon</w:t>
      </w:r>
      <w:proofErr w:type="spellEnd"/>
      <w:r w:rsid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- Secretario do Meio Ambiente</w:t>
      </w:r>
      <w:r w:rsid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e desenvolvimento</w:t>
      </w:r>
      <w:r w:rsid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urbano, referente ao Ofício</w:t>
      </w:r>
      <w:r w:rsidR="007E753F">
        <w:rPr>
          <w:rFonts w:asciiTheme="minorHAnsi" w:hAnsiTheme="minorHAnsi"/>
          <w:sz w:val="20"/>
          <w:szCs w:val="20"/>
        </w:rPr>
        <w:t xml:space="preserve"> </w:t>
      </w:r>
      <w:r w:rsidR="007E753F" w:rsidRPr="00B02381">
        <w:rPr>
          <w:rFonts w:asciiTheme="minorHAnsi" w:hAnsiTheme="minorHAnsi"/>
          <w:sz w:val="20"/>
          <w:szCs w:val="20"/>
        </w:rPr>
        <w:t>nº 195/2013/GAB/SEMADUR.</w:t>
      </w:r>
      <w:r w:rsidR="00853A9A" w:rsidRPr="00E1251E">
        <w:rPr>
          <w:b/>
          <w:sz w:val="20"/>
          <w:szCs w:val="20"/>
          <w:u w:val="single"/>
        </w:rPr>
        <w:t xml:space="preserve"> </w:t>
      </w:r>
      <w:proofErr w:type="gramStart"/>
      <w:r w:rsidRPr="00E1251E">
        <w:rPr>
          <w:b/>
          <w:sz w:val="20"/>
          <w:szCs w:val="20"/>
          <w:u w:val="single"/>
        </w:rPr>
        <w:t>2.</w:t>
      </w:r>
      <w:r w:rsidR="006A19B5" w:rsidRPr="00E1251E">
        <w:rPr>
          <w:b/>
          <w:sz w:val="20"/>
          <w:szCs w:val="20"/>
          <w:u w:val="single"/>
        </w:rPr>
        <w:t xml:space="preserve">0 </w:t>
      </w:r>
      <w:r w:rsidRPr="00E1251E">
        <w:rPr>
          <w:b/>
          <w:sz w:val="20"/>
          <w:szCs w:val="20"/>
          <w:u w:val="single"/>
        </w:rPr>
        <w:t>ORDEM</w:t>
      </w:r>
      <w:proofErr w:type="gramEnd"/>
      <w:r w:rsidRPr="00E1251E">
        <w:rPr>
          <w:b/>
          <w:sz w:val="20"/>
          <w:szCs w:val="20"/>
          <w:u w:val="single"/>
        </w:rPr>
        <w:t xml:space="preserve"> DO DIA:</w:t>
      </w:r>
      <w:r w:rsidR="00523086">
        <w:rPr>
          <w:b/>
          <w:sz w:val="20"/>
          <w:szCs w:val="20"/>
          <w:u w:val="single"/>
        </w:rPr>
        <w:t xml:space="preserve"> </w:t>
      </w:r>
      <w:r w:rsidR="00DF669B">
        <w:rPr>
          <w:sz w:val="20"/>
          <w:szCs w:val="20"/>
        </w:rPr>
        <w:t xml:space="preserve">O Presidente comenta sobre a deliberação Plenária n° 018 que dispõe sobre o quadro provisório de pessoal do Conselho de Arquitetura e Urbanismo de Mato Grosso do Sul, </w:t>
      </w:r>
      <w:r w:rsidR="00F51C45">
        <w:rPr>
          <w:sz w:val="20"/>
          <w:szCs w:val="20"/>
        </w:rPr>
        <w:t xml:space="preserve">conforme a </w:t>
      </w:r>
      <w:r w:rsidR="00DF669B">
        <w:rPr>
          <w:sz w:val="20"/>
          <w:szCs w:val="20"/>
        </w:rPr>
        <w:t>lei 4.</w:t>
      </w:r>
      <w:r w:rsidR="00F51C45">
        <w:rPr>
          <w:sz w:val="20"/>
          <w:szCs w:val="20"/>
        </w:rPr>
        <w:t>9</w:t>
      </w:r>
      <w:r w:rsidR="00DF669B">
        <w:rPr>
          <w:sz w:val="20"/>
          <w:szCs w:val="20"/>
        </w:rPr>
        <w:t>5</w:t>
      </w:r>
      <w:r w:rsidR="00F51C45">
        <w:rPr>
          <w:sz w:val="20"/>
          <w:szCs w:val="20"/>
        </w:rPr>
        <w:t>0-A de 22 de Abril de 1966</w:t>
      </w:r>
      <w:r w:rsidR="00C6387B">
        <w:rPr>
          <w:sz w:val="20"/>
          <w:szCs w:val="20"/>
        </w:rPr>
        <w:t>.</w:t>
      </w:r>
      <w:r w:rsidR="00F51C45">
        <w:rPr>
          <w:sz w:val="20"/>
          <w:szCs w:val="20"/>
        </w:rPr>
        <w:t xml:space="preserve"> Logo em seguida </w:t>
      </w:r>
      <w:r w:rsidR="00157AC8">
        <w:rPr>
          <w:sz w:val="20"/>
          <w:szCs w:val="20"/>
        </w:rPr>
        <w:t xml:space="preserve">é colocada em discussão e </w:t>
      </w:r>
      <w:r w:rsidR="00F51C45">
        <w:rPr>
          <w:sz w:val="20"/>
          <w:szCs w:val="20"/>
        </w:rPr>
        <w:t xml:space="preserve">votação, </w:t>
      </w:r>
      <w:r w:rsidR="00157AC8">
        <w:rPr>
          <w:sz w:val="20"/>
          <w:szCs w:val="20"/>
        </w:rPr>
        <w:t xml:space="preserve">sendo </w:t>
      </w:r>
      <w:r w:rsidR="00F51C45">
        <w:rPr>
          <w:sz w:val="20"/>
          <w:szCs w:val="20"/>
        </w:rPr>
        <w:t>aprovada por unanimidade.</w:t>
      </w:r>
      <w:r w:rsidR="00C6387B">
        <w:rPr>
          <w:sz w:val="20"/>
          <w:szCs w:val="20"/>
        </w:rPr>
        <w:t xml:space="preserve"> </w:t>
      </w:r>
      <w:proofErr w:type="gramStart"/>
      <w:r w:rsidRPr="00E1251E">
        <w:rPr>
          <w:b/>
          <w:sz w:val="20"/>
          <w:szCs w:val="20"/>
          <w:u w:val="single"/>
        </w:rPr>
        <w:t>2.1.</w:t>
      </w:r>
      <w:proofErr w:type="gramEnd"/>
      <w:r w:rsidRPr="00E1251E">
        <w:rPr>
          <w:b/>
          <w:sz w:val="20"/>
          <w:szCs w:val="20"/>
          <w:u w:val="single"/>
        </w:rPr>
        <w:t>DECISÕES “AD REFERENDUM” DO PRESIDENTE:</w:t>
      </w:r>
      <w:r w:rsidR="004F636A" w:rsidRPr="00E1251E">
        <w:rPr>
          <w:b/>
          <w:sz w:val="20"/>
          <w:szCs w:val="20"/>
          <w:u w:val="single"/>
        </w:rPr>
        <w:t xml:space="preserve"> 2.1.1</w:t>
      </w:r>
      <w:r w:rsidR="004F636A" w:rsidRPr="00E1251E">
        <w:rPr>
          <w:sz w:val="20"/>
          <w:szCs w:val="20"/>
        </w:rPr>
        <w:t>.</w:t>
      </w:r>
      <w:r w:rsidR="00C63EFC" w:rsidRPr="00E1251E">
        <w:rPr>
          <w:sz w:val="20"/>
          <w:szCs w:val="20"/>
        </w:rPr>
        <w:t xml:space="preserve"> </w:t>
      </w:r>
      <w:r w:rsidR="00523086">
        <w:rPr>
          <w:rFonts w:cs="Calibri"/>
          <w:sz w:val="20"/>
          <w:szCs w:val="20"/>
        </w:rPr>
        <w:t>Não houve.</w:t>
      </w:r>
      <w:r w:rsidR="006A4185" w:rsidRPr="00E1251E">
        <w:rPr>
          <w:sz w:val="20"/>
          <w:szCs w:val="20"/>
        </w:rPr>
        <w:t xml:space="preserve"> </w:t>
      </w:r>
      <w:proofErr w:type="gramStart"/>
      <w:r w:rsidRPr="00E077DA">
        <w:rPr>
          <w:b/>
          <w:sz w:val="20"/>
          <w:szCs w:val="20"/>
          <w:u w:val="single"/>
        </w:rPr>
        <w:t>2.2.</w:t>
      </w:r>
      <w:proofErr w:type="gramEnd"/>
      <w:r w:rsidRPr="00E077DA">
        <w:rPr>
          <w:b/>
          <w:sz w:val="20"/>
          <w:szCs w:val="20"/>
          <w:u w:val="single"/>
        </w:rPr>
        <w:t xml:space="preserve">MATERIAS TRANSFERIDAS DA SESSÃO </w:t>
      </w:r>
      <w:r w:rsidRPr="00E077DA">
        <w:rPr>
          <w:b/>
          <w:caps/>
          <w:sz w:val="20"/>
          <w:szCs w:val="20"/>
          <w:u w:val="single"/>
        </w:rPr>
        <w:t>anterior:</w:t>
      </w:r>
      <w:r w:rsidR="00DC0705" w:rsidRPr="00E077DA">
        <w:rPr>
          <w:sz w:val="20"/>
          <w:szCs w:val="20"/>
        </w:rPr>
        <w:t xml:space="preserve"> O Presidente comenta que </w:t>
      </w:r>
      <w:r w:rsidR="00523086" w:rsidRPr="00E077DA">
        <w:rPr>
          <w:sz w:val="20"/>
          <w:szCs w:val="20"/>
        </w:rPr>
        <w:t>foi enviado</w:t>
      </w:r>
      <w:r w:rsidR="00F51C45" w:rsidRPr="00E077DA">
        <w:rPr>
          <w:sz w:val="20"/>
          <w:szCs w:val="20"/>
        </w:rPr>
        <w:t xml:space="preserve"> pelo Con</w:t>
      </w:r>
      <w:r w:rsidR="00F51C45">
        <w:rPr>
          <w:sz w:val="20"/>
          <w:szCs w:val="20"/>
        </w:rPr>
        <w:t xml:space="preserve">selheiro Luiz Carlos Ribeiro a proposta para o plano de gestão do CAU/MS, </w:t>
      </w:r>
      <w:r w:rsidR="00E077DA">
        <w:rPr>
          <w:sz w:val="20"/>
          <w:szCs w:val="20"/>
        </w:rPr>
        <w:t xml:space="preserve">distribuídas para os presentes </w:t>
      </w:r>
      <w:r w:rsidR="00F51C45">
        <w:rPr>
          <w:sz w:val="20"/>
          <w:szCs w:val="20"/>
        </w:rPr>
        <w:t>o Conselheiro Luiz Carlos Ribeiro faz a leitura</w:t>
      </w:r>
      <w:r w:rsidR="00E077DA">
        <w:rPr>
          <w:sz w:val="20"/>
          <w:szCs w:val="20"/>
        </w:rPr>
        <w:t>,</w:t>
      </w:r>
      <w:r w:rsidR="00122056">
        <w:rPr>
          <w:sz w:val="20"/>
          <w:szCs w:val="20"/>
        </w:rPr>
        <w:t xml:space="preserve"> após breve discussã</w:t>
      </w:r>
      <w:r w:rsidR="00CD0937">
        <w:rPr>
          <w:sz w:val="20"/>
          <w:szCs w:val="20"/>
        </w:rPr>
        <w:t>o sobre o plano</w:t>
      </w:r>
      <w:r w:rsidR="00536C31">
        <w:rPr>
          <w:sz w:val="20"/>
          <w:szCs w:val="20"/>
        </w:rPr>
        <w:t xml:space="preserve"> junto aos c</w:t>
      </w:r>
      <w:r w:rsidR="00122056">
        <w:rPr>
          <w:sz w:val="20"/>
          <w:szCs w:val="20"/>
        </w:rPr>
        <w:t>onselheiros presentes,</w:t>
      </w:r>
      <w:r w:rsidR="00A046C2">
        <w:rPr>
          <w:sz w:val="20"/>
          <w:szCs w:val="20"/>
        </w:rPr>
        <w:t xml:space="preserve"> fica encaminhado as seguintes ações: para o item ao </w:t>
      </w:r>
      <w:r w:rsidR="00A046C2" w:rsidRPr="00A046C2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Desenvolvimento Profissional dos Arquitetos e Urbanistas de nosso Estado a realização de um S</w:t>
      </w:r>
      <w:r w:rsidR="00A046C2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eminário de Empreendedorismo</w:t>
      </w:r>
      <w:r w:rsidR="00A046C2" w:rsidRPr="00A046C2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, no sentido de corroborar com a complementação na formação dos profissionais no que tange ao exercício profissional na área mercadológica</w:t>
      </w:r>
      <w:r w:rsidR="00A046C2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, fica estabelecido que a Arquiteta e Urbanista Samaria Rosa Souza e o Conselheiro Dirceu Oliveira Peters entrem em conta</w:t>
      </w:r>
      <w:r w:rsidR="00ED1FFE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t</w:t>
      </w:r>
      <w:r w:rsidR="00A046C2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o com o</w:t>
      </w:r>
      <w:r w:rsidR="00C027F5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SEBRAE, logo em </w:t>
      </w:r>
      <w:r w:rsidR="00ED1FFE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seguida o Presidente comenta o próximo item que  sobre </w:t>
      </w:r>
      <w:r w:rsidR="00ED1FFE" w:rsidRPr="00ED1FFE">
        <w:rPr>
          <w:rFonts w:eastAsia="Times New Roman" w:cs="Arial"/>
          <w:color w:val="000000"/>
          <w:sz w:val="20"/>
          <w:szCs w:val="20"/>
          <w:lang w:eastAsia="pt-BR"/>
        </w:rPr>
        <w:t>a realização de um E</w:t>
      </w:r>
      <w:r w:rsidR="00ED1FFE">
        <w:rPr>
          <w:rFonts w:eastAsia="Times New Roman" w:cs="Arial"/>
          <w:color w:val="000000"/>
          <w:sz w:val="20"/>
          <w:szCs w:val="20"/>
          <w:lang w:eastAsia="pt-BR"/>
        </w:rPr>
        <w:t>ncontro Municipalista para o Planejamento Urbano</w:t>
      </w:r>
      <w:r w:rsidR="00ED1FFE" w:rsidRPr="00ED1FFE">
        <w:rPr>
          <w:rFonts w:eastAsia="Times New Roman" w:cs="Arial"/>
          <w:color w:val="000000"/>
          <w:sz w:val="20"/>
          <w:szCs w:val="20"/>
          <w:lang w:eastAsia="pt-BR"/>
        </w:rPr>
        <w:t>, visando o esclarecimento e necessidades das cidades às várias faces do Planejamento, tais como: Plano Diretor, Plano Habitacional, Plano de Resíduos Sólidos, Lei de Uso e Ocupação do Solo, Lei Ambiental, Mobilidade Urbana, Patrimônio Histórico</w:t>
      </w:r>
      <w:r w:rsidR="00ED1FFE">
        <w:rPr>
          <w:rFonts w:eastAsia="Times New Roman" w:cs="Arial"/>
          <w:color w:val="000000"/>
          <w:sz w:val="20"/>
          <w:szCs w:val="20"/>
          <w:lang w:eastAsia="pt-BR"/>
        </w:rPr>
        <w:t xml:space="preserve"> e comenta que já </w:t>
      </w:r>
      <w:r w:rsidR="00C027F5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esta encaminhado</w:t>
      </w:r>
      <w:r w:rsidR="00ED1FFE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junto com a ASSOMASSUL</w:t>
      </w:r>
      <w:r w:rsidR="0059087F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.</w:t>
      </w:r>
      <w:r w:rsidR="00CF48DF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</w:t>
      </w:r>
      <w:r w:rsidR="0059087F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O</w:t>
      </w:r>
      <w:r w:rsidR="00CF48DF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Conselheiro Dirceu de Oliveira Peters comenta sobre o fortalecimento das entidades e</w:t>
      </w:r>
      <w:r w:rsidR="00C027F5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</w:t>
      </w:r>
      <w:r w:rsidR="00ED1FFE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integração</w:t>
      </w:r>
      <w:r w:rsidR="0059087F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nas ações feitas pelo CAU/MS, logo em seguida o Presidente</w:t>
      </w:r>
      <w:r w:rsidR="00ED1FFE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deixa em aberto para a participação nos grupos de trabalho para colaboração</w:t>
      </w:r>
      <w:r w:rsidR="008A43C0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</w:t>
      </w:r>
      <w:r w:rsidR="008A43C0">
        <w:rPr>
          <w:sz w:val="20"/>
          <w:szCs w:val="20"/>
        </w:rPr>
        <w:t xml:space="preserve">logo em seguida comenta que </w:t>
      </w:r>
      <w:r w:rsidR="00BE245A">
        <w:rPr>
          <w:sz w:val="20"/>
          <w:szCs w:val="20"/>
        </w:rPr>
        <w:t xml:space="preserve">para </w:t>
      </w:r>
      <w:r w:rsidR="004B2A50">
        <w:rPr>
          <w:sz w:val="20"/>
          <w:szCs w:val="20"/>
        </w:rPr>
        <w:t>os outros itens</w:t>
      </w:r>
      <w:r w:rsidR="008A43C0">
        <w:rPr>
          <w:sz w:val="20"/>
          <w:szCs w:val="20"/>
        </w:rPr>
        <w:t xml:space="preserve"> </w:t>
      </w:r>
      <w:r w:rsidR="00BE245A">
        <w:rPr>
          <w:sz w:val="20"/>
          <w:szCs w:val="20"/>
        </w:rPr>
        <w:t>sejam</w:t>
      </w:r>
      <w:r w:rsidR="008A43C0">
        <w:rPr>
          <w:sz w:val="20"/>
          <w:szCs w:val="20"/>
        </w:rPr>
        <w:t xml:space="preserve"> envia</w:t>
      </w:r>
      <w:r w:rsidR="00BE245A">
        <w:rPr>
          <w:sz w:val="20"/>
          <w:szCs w:val="20"/>
        </w:rPr>
        <w:t>das</w:t>
      </w:r>
      <w:r w:rsidR="008A43C0">
        <w:rPr>
          <w:sz w:val="20"/>
          <w:szCs w:val="20"/>
        </w:rPr>
        <w:t xml:space="preserve"> propostas</w:t>
      </w:r>
      <w:r w:rsidR="004B2A50">
        <w:rPr>
          <w:sz w:val="20"/>
          <w:szCs w:val="20"/>
        </w:rPr>
        <w:t xml:space="preserve"> </w:t>
      </w:r>
      <w:r w:rsidR="008A43C0">
        <w:rPr>
          <w:sz w:val="20"/>
          <w:szCs w:val="20"/>
        </w:rPr>
        <w:t>para o e-mail da secretaria geral</w:t>
      </w:r>
      <w:r w:rsidR="00BE245A">
        <w:rPr>
          <w:sz w:val="20"/>
          <w:szCs w:val="20"/>
        </w:rPr>
        <w:t>.</w:t>
      </w:r>
      <w:r w:rsidR="00ED1FFE" w:rsidRPr="00ED1FFE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122056" w:rsidRPr="00ED1FFE">
        <w:rPr>
          <w:sz w:val="20"/>
          <w:szCs w:val="20"/>
        </w:rPr>
        <w:t xml:space="preserve">O Conselheiro </w:t>
      </w:r>
      <w:r w:rsidR="00122056">
        <w:rPr>
          <w:sz w:val="20"/>
          <w:szCs w:val="20"/>
        </w:rPr>
        <w:t xml:space="preserve">Dirceu </w:t>
      </w:r>
      <w:r w:rsidR="004B2A50">
        <w:rPr>
          <w:sz w:val="20"/>
          <w:szCs w:val="20"/>
        </w:rPr>
        <w:t>O</w:t>
      </w:r>
      <w:r w:rsidR="00122056">
        <w:rPr>
          <w:sz w:val="20"/>
          <w:szCs w:val="20"/>
        </w:rPr>
        <w:t>li</w:t>
      </w:r>
      <w:r w:rsidR="00536C31">
        <w:rPr>
          <w:sz w:val="20"/>
          <w:szCs w:val="20"/>
        </w:rPr>
        <w:t>veira Peters fala da mudança das datas para que as reuniões não aconteçam nas quartas-feiras</w:t>
      </w:r>
      <w:r w:rsidR="00A046C2">
        <w:rPr>
          <w:sz w:val="20"/>
          <w:szCs w:val="20"/>
        </w:rPr>
        <w:t xml:space="preserve"> </w:t>
      </w:r>
      <w:r w:rsidR="00536C31">
        <w:rPr>
          <w:sz w:val="20"/>
          <w:szCs w:val="20"/>
        </w:rPr>
        <w:t>e do</w:t>
      </w:r>
      <w:r w:rsidR="00A046C2">
        <w:rPr>
          <w:sz w:val="20"/>
          <w:szCs w:val="20"/>
        </w:rPr>
        <w:t xml:space="preserve"> </w:t>
      </w:r>
      <w:r w:rsidR="00122056">
        <w:rPr>
          <w:sz w:val="20"/>
          <w:szCs w:val="20"/>
        </w:rPr>
        <w:t xml:space="preserve">horário das plenárias </w:t>
      </w:r>
      <w:r w:rsidR="00536C31">
        <w:rPr>
          <w:sz w:val="20"/>
          <w:szCs w:val="20"/>
        </w:rPr>
        <w:t>passar a acontecer</w:t>
      </w:r>
      <w:r w:rsidR="00A046C2">
        <w:rPr>
          <w:sz w:val="20"/>
          <w:szCs w:val="20"/>
        </w:rPr>
        <w:t xml:space="preserve"> às</w:t>
      </w:r>
      <w:r w:rsidR="00122056">
        <w:rPr>
          <w:sz w:val="20"/>
          <w:szCs w:val="20"/>
        </w:rPr>
        <w:t xml:space="preserve"> 14 horas</w:t>
      </w:r>
      <w:r w:rsidR="00536C31">
        <w:rPr>
          <w:sz w:val="20"/>
          <w:szCs w:val="20"/>
        </w:rPr>
        <w:t xml:space="preserve"> e as</w:t>
      </w:r>
      <w:r w:rsidR="00122056">
        <w:rPr>
          <w:sz w:val="20"/>
          <w:szCs w:val="20"/>
        </w:rPr>
        <w:t xml:space="preserve"> reuniões de comissões para a parte da manhã, após breve discussão, o Presidente</w:t>
      </w:r>
      <w:r w:rsidR="00CD0937">
        <w:rPr>
          <w:sz w:val="20"/>
          <w:szCs w:val="20"/>
        </w:rPr>
        <w:t xml:space="preserve"> faz uma votaç</w:t>
      </w:r>
      <w:r w:rsidR="00D35059">
        <w:rPr>
          <w:sz w:val="20"/>
          <w:szCs w:val="20"/>
        </w:rPr>
        <w:t>ão para mudança das reuniões plenárias e das comissões para dois dias, sendo as reuniões de comissão no dia anterior as plenárias</w:t>
      </w:r>
      <w:r w:rsidR="00DC51F1">
        <w:rPr>
          <w:sz w:val="20"/>
          <w:szCs w:val="20"/>
        </w:rPr>
        <w:t>, das</w:t>
      </w:r>
      <w:r w:rsidR="00D35059">
        <w:rPr>
          <w:sz w:val="20"/>
          <w:szCs w:val="20"/>
        </w:rPr>
        <w:t xml:space="preserve"> </w:t>
      </w:r>
      <w:r w:rsidR="00A046C2">
        <w:rPr>
          <w:sz w:val="20"/>
          <w:szCs w:val="20"/>
        </w:rPr>
        <w:t>14h00min</w:t>
      </w:r>
      <w:r w:rsidR="00D35059">
        <w:rPr>
          <w:sz w:val="20"/>
          <w:szCs w:val="20"/>
        </w:rPr>
        <w:t xml:space="preserve"> às </w:t>
      </w:r>
      <w:r w:rsidR="00A046C2">
        <w:rPr>
          <w:sz w:val="20"/>
          <w:szCs w:val="20"/>
        </w:rPr>
        <w:t>18h00min</w:t>
      </w:r>
      <w:r w:rsidR="00D35059">
        <w:rPr>
          <w:sz w:val="20"/>
          <w:szCs w:val="20"/>
        </w:rPr>
        <w:t xml:space="preserve"> ou no dia da plenária das</w:t>
      </w:r>
      <w:r w:rsidR="00A046C2">
        <w:rPr>
          <w:sz w:val="20"/>
          <w:szCs w:val="20"/>
        </w:rPr>
        <w:t xml:space="preserve"> 08h00min</w:t>
      </w:r>
      <w:r w:rsidR="00D35059">
        <w:rPr>
          <w:sz w:val="20"/>
          <w:szCs w:val="20"/>
        </w:rPr>
        <w:t xml:space="preserve"> às </w:t>
      </w:r>
      <w:r w:rsidR="00A046C2">
        <w:rPr>
          <w:sz w:val="20"/>
          <w:szCs w:val="20"/>
        </w:rPr>
        <w:t>12h00min</w:t>
      </w:r>
      <w:r w:rsidR="00D35059">
        <w:rPr>
          <w:sz w:val="20"/>
          <w:szCs w:val="20"/>
        </w:rPr>
        <w:t xml:space="preserve">, a critério do coordenador, e as reuniões plenárias </w:t>
      </w:r>
      <w:r w:rsidR="00A046C2">
        <w:rPr>
          <w:sz w:val="20"/>
          <w:szCs w:val="20"/>
        </w:rPr>
        <w:t>14h00min às 18h00min</w:t>
      </w:r>
      <w:r w:rsidR="00CD0937">
        <w:rPr>
          <w:sz w:val="20"/>
          <w:szCs w:val="20"/>
        </w:rPr>
        <w:t xml:space="preserve">, </w:t>
      </w:r>
      <w:r w:rsidR="00CD0937" w:rsidRPr="00301006">
        <w:rPr>
          <w:sz w:val="20"/>
          <w:szCs w:val="20"/>
        </w:rPr>
        <w:t>colocado em votação, aprovado por unanimidade</w:t>
      </w:r>
      <w:r w:rsidR="007844D5">
        <w:rPr>
          <w:sz w:val="20"/>
          <w:szCs w:val="20"/>
        </w:rPr>
        <w:t>,</w:t>
      </w:r>
      <w:r w:rsidR="007844D5" w:rsidRPr="007844D5">
        <w:rPr>
          <w:sz w:val="20"/>
          <w:szCs w:val="20"/>
        </w:rPr>
        <w:t xml:space="preserve"> </w:t>
      </w:r>
      <w:r w:rsidR="007844D5">
        <w:rPr>
          <w:sz w:val="20"/>
          <w:szCs w:val="20"/>
        </w:rPr>
        <w:t>recebendo a denominação de deliberação plenária n°019/2012-2014 de 28 de fevereiro de 2013</w:t>
      </w:r>
      <w:r w:rsidR="007844D5">
        <w:rPr>
          <w:sz w:val="20"/>
          <w:szCs w:val="20"/>
        </w:rPr>
        <w:t>, l</w:t>
      </w:r>
      <w:r w:rsidR="00CD0937">
        <w:rPr>
          <w:sz w:val="20"/>
          <w:szCs w:val="20"/>
        </w:rPr>
        <w:t>ogo em seguida o Presidente</w:t>
      </w:r>
      <w:r w:rsidR="00122056">
        <w:rPr>
          <w:sz w:val="20"/>
          <w:szCs w:val="20"/>
        </w:rPr>
        <w:t xml:space="preserve"> pede para que sejam encaminhadas as </w:t>
      </w:r>
      <w:r w:rsidR="00D86B97">
        <w:rPr>
          <w:sz w:val="20"/>
          <w:szCs w:val="20"/>
        </w:rPr>
        <w:t>sugestões</w:t>
      </w:r>
      <w:r w:rsidR="00122056">
        <w:rPr>
          <w:sz w:val="20"/>
          <w:szCs w:val="20"/>
        </w:rPr>
        <w:t xml:space="preserve"> de mudança d</w:t>
      </w:r>
      <w:r w:rsidR="00A046C2">
        <w:rPr>
          <w:sz w:val="20"/>
          <w:szCs w:val="20"/>
        </w:rPr>
        <w:t>as</w:t>
      </w:r>
      <w:r w:rsidR="00122056">
        <w:rPr>
          <w:sz w:val="20"/>
          <w:szCs w:val="20"/>
        </w:rPr>
        <w:t xml:space="preserve"> datas </w:t>
      </w:r>
      <w:r w:rsidR="00536C31">
        <w:rPr>
          <w:sz w:val="20"/>
          <w:szCs w:val="20"/>
        </w:rPr>
        <w:t>para a secretaria g</w:t>
      </w:r>
      <w:r w:rsidR="00122056">
        <w:rPr>
          <w:sz w:val="20"/>
          <w:szCs w:val="20"/>
        </w:rPr>
        <w:t>eral.</w:t>
      </w:r>
      <w:r w:rsidR="00D669B6">
        <w:rPr>
          <w:sz w:val="20"/>
          <w:szCs w:val="20"/>
        </w:rPr>
        <w:t xml:space="preserve"> O Presidente comenta </w:t>
      </w:r>
      <w:r w:rsidR="00D669B6">
        <w:rPr>
          <w:sz w:val="20"/>
          <w:szCs w:val="20"/>
        </w:rPr>
        <w:lastRenderedPageBreak/>
        <w:t xml:space="preserve">sobre a </w:t>
      </w:r>
      <w:r w:rsidR="00DC51F1">
        <w:rPr>
          <w:sz w:val="20"/>
          <w:szCs w:val="20"/>
        </w:rPr>
        <w:t xml:space="preserve">composição das Comissões Permanentes, sendo que o mandado dos membros das Comissões é de um ano. Em não havendo manifestação, indaga se pode manter a atual composição das Comissões Permanentes. </w:t>
      </w:r>
      <w:r w:rsidR="00DC51F1" w:rsidRPr="00301006">
        <w:rPr>
          <w:sz w:val="20"/>
          <w:szCs w:val="20"/>
        </w:rPr>
        <w:t>Colocada a proposta em votação, é aprovada por unanimidade</w:t>
      </w:r>
      <w:r w:rsidR="007844D5">
        <w:rPr>
          <w:sz w:val="20"/>
          <w:szCs w:val="20"/>
        </w:rPr>
        <w:t xml:space="preserve">, </w:t>
      </w:r>
      <w:r w:rsidR="007844D5">
        <w:rPr>
          <w:sz w:val="20"/>
          <w:szCs w:val="20"/>
        </w:rPr>
        <w:t>recebendo a denominação de deliberação plenária n°0</w:t>
      </w:r>
      <w:r w:rsidR="007844D5">
        <w:rPr>
          <w:sz w:val="20"/>
          <w:szCs w:val="20"/>
        </w:rPr>
        <w:t>20</w:t>
      </w:r>
      <w:r w:rsidR="007844D5">
        <w:rPr>
          <w:sz w:val="20"/>
          <w:szCs w:val="20"/>
        </w:rPr>
        <w:t>/2012-2014 de 28 de fevereiro de 2013</w:t>
      </w:r>
      <w:r w:rsidR="00DC51F1" w:rsidRPr="00301006">
        <w:rPr>
          <w:sz w:val="20"/>
          <w:szCs w:val="20"/>
        </w:rPr>
        <w:t xml:space="preserve">. </w:t>
      </w:r>
      <w:proofErr w:type="gramStart"/>
      <w:r w:rsidRPr="00E1251E">
        <w:rPr>
          <w:b/>
          <w:sz w:val="20"/>
          <w:szCs w:val="20"/>
          <w:u w:val="single"/>
        </w:rPr>
        <w:t>2.3.</w:t>
      </w:r>
      <w:proofErr w:type="gramEnd"/>
      <w:r w:rsidRPr="00E1251E">
        <w:rPr>
          <w:b/>
          <w:sz w:val="20"/>
          <w:szCs w:val="20"/>
          <w:u w:val="single"/>
        </w:rPr>
        <w:t>MATERIAS OU PROCESSOS DA SESSÃO</w:t>
      </w:r>
      <w:r w:rsidR="00523086">
        <w:rPr>
          <w:b/>
          <w:sz w:val="20"/>
          <w:szCs w:val="20"/>
        </w:rPr>
        <w:t>:</w:t>
      </w:r>
      <w:r w:rsidR="00566801">
        <w:rPr>
          <w:b/>
          <w:sz w:val="20"/>
          <w:szCs w:val="20"/>
        </w:rPr>
        <w:t xml:space="preserve"> </w:t>
      </w:r>
      <w:r w:rsidR="00566801" w:rsidRPr="00566801">
        <w:rPr>
          <w:sz w:val="20"/>
          <w:szCs w:val="20"/>
        </w:rPr>
        <w:t>Não houve</w:t>
      </w:r>
      <w:r w:rsidR="00761435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Pr="00E1251E">
        <w:rPr>
          <w:b/>
          <w:sz w:val="20"/>
          <w:szCs w:val="20"/>
          <w:u w:val="single"/>
        </w:rPr>
        <w:t>2.4.</w:t>
      </w:r>
      <w:proofErr w:type="gramEnd"/>
      <w:r w:rsidRPr="00E1251E">
        <w:rPr>
          <w:b/>
          <w:sz w:val="20"/>
          <w:szCs w:val="20"/>
          <w:u w:val="single"/>
        </w:rPr>
        <w:t>ASSUNTOS EXTRA PAUTA:</w:t>
      </w:r>
      <w:r w:rsidR="00041F60">
        <w:rPr>
          <w:sz w:val="20"/>
          <w:szCs w:val="20"/>
        </w:rPr>
        <w:t xml:space="preserve"> Não houve</w:t>
      </w:r>
      <w:r w:rsidR="00A05EDA">
        <w:rPr>
          <w:sz w:val="20"/>
          <w:szCs w:val="20"/>
        </w:rPr>
        <w:t>.</w:t>
      </w:r>
      <w:r w:rsidR="00D669B6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3. PALAVRA LIVRE</w:t>
      </w:r>
      <w:r w:rsidR="00CD0937">
        <w:rPr>
          <w:sz w:val="20"/>
          <w:szCs w:val="20"/>
        </w:rPr>
        <w:t>: Não houve.</w:t>
      </w:r>
      <w:r w:rsidR="00263FDA">
        <w:rPr>
          <w:sz w:val="20"/>
          <w:szCs w:val="20"/>
        </w:rPr>
        <w:t xml:space="preserve"> </w:t>
      </w:r>
      <w:r w:rsidRPr="00E1251E">
        <w:rPr>
          <w:b/>
          <w:sz w:val="20"/>
          <w:szCs w:val="20"/>
          <w:u w:val="single"/>
        </w:rPr>
        <w:t>ENCERRAMENTO</w:t>
      </w:r>
      <w:r w:rsidRPr="00E1251E">
        <w:rPr>
          <w:b/>
          <w:sz w:val="20"/>
          <w:szCs w:val="20"/>
        </w:rPr>
        <w:t xml:space="preserve">: </w:t>
      </w:r>
      <w:r w:rsidRPr="00E1251E">
        <w:rPr>
          <w:sz w:val="20"/>
          <w:szCs w:val="20"/>
        </w:rPr>
        <w:t xml:space="preserve">Nada mais havendo a </w:t>
      </w:r>
      <w:r w:rsidRPr="00E1251E">
        <w:rPr>
          <w:color w:val="000000"/>
          <w:sz w:val="20"/>
          <w:szCs w:val="20"/>
        </w:rPr>
        <w:t>tratar, o Presidente</w:t>
      </w:r>
      <w:r w:rsidR="004A6E4E" w:rsidRPr="00E1251E">
        <w:rPr>
          <w:color w:val="000000"/>
          <w:sz w:val="20"/>
          <w:szCs w:val="20"/>
        </w:rPr>
        <w:t xml:space="preserve">, às </w:t>
      </w:r>
      <w:r w:rsidR="009D77A9">
        <w:rPr>
          <w:color w:val="000000"/>
          <w:sz w:val="20"/>
          <w:szCs w:val="20"/>
        </w:rPr>
        <w:t>2</w:t>
      </w:r>
      <w:r w:rsidR="00CD0937">
        <w:rPr>
          <w:color w:val="000000"/>
          <w:sz w:val="20"/>
          <w:szCs w:val="20"/>
        </w:rPr>
        <w:t>2</w:t>
      </w:r>
      <w:r w:rsidR="009D77A9">
        <w:rPr>
          <w:color w:val="000000"/>
          <w:sz w:val="20"/>
          <w:szCs w:val="20"/>
        </w:rPr>
        <w:t>h</w:t>
      </w:r>
      <w:r w:rsidR="00D669B6">
        <w:rPr>
          <w:color w:val="000000"/>
          <w:sz w:val="20"/>
          <w:szCs w:val="20"/>
        </w:rPr>
        <w:t>0</w:t>
      </w:r>
      <w:r w:rsidR="00CD0937">
        <w:rPr>
          <w:color w:val="000000"/>
          <w:sz w:val="20"/>
          <w:szCs w:val="20"/>
        </w:rPr>
        <w:t>4</w:t>
      </w:r>
      <w:r w:rsidR="009D77A9">
        <w:rPr>
          <w:color w:val="000000"/>
          <w:sz w:val="20"/>
          <w:szCs w:val="20"/>
        </w:rPr>
        <w:t>min</w:t>
      </w:r>
      <w:r w:rsidR="00180923">
        <w:rPr>
          <w:color w:val="000000"/>
          <w:sz w:val="20"/>
          <w:szCs w:val="20"/>
        </w:rPr>
        <w:t xml:space="preserve">, agradece </w:t>
      </w:r>
      <w:r w:rsidRPr="00E1251E">
        <w:rPr>
          <w:color w:val="000000"/>
          <w:sz w:val="20"/>
          <w:szCs w:val="20"/>
        </w:rPr>
        <w:t>pela presença</w:t>
      </w:r>
      <w:r w:rsidR="00180923">
        <w:rPr>
          <w:color w:val="000000"/>
          <w:sz w:val="20"/>
          <w:szCs w:val="20"/>
        </w:rPr>
        <w:t xml:space="preserve"> de todos e </w:t>
      </w:r>
      <w:r w:rsidRPr="00E1251E">
        <w:rPr>
          <w:color w:val="000000"/>
          <w:sz w:val="20"/>
          <w:szCs w:val="20"/>
        </w:rPr>
        <w:t>encerra a sessão, de</w:t>
      </w:r>
      <w:r w:rsidR="008B5887" w:rsidRPr="00E1251E">
        <w:rPr>
          <w:color w:val="000000"/>
          <w:sz w:val="20"/>
          <w:szCs w:val="20"/>
        </w:rPr>
        <w:t xml:space="preserve">terminando a </w:t>
      </w:r>
      <w:r w:rsidRPr="00E1251E">
        <w:rPr>
          <w:color w:val="000000"/>
          <w:sz w:val="20"/>
          <w:szCs w:val="20"/>
        </w:rPr>
        <w:t>Secretária que providenciasse a digitação desta ata</w:t>
      </w:r>
      <w:r w:rsidR="008B5887" w:rsidRPr="00E1251E">
        <w:rPr>
          <w:color w:val="000000"/>
          <w:sz w:val="20"/>
          <w:szCs w:val="20"/>
        </w:rPr>
        <w:t xml:space="preserve"> </w:t>
      </w:r>
      <w:r w:rsidRPr="00E1251E">
        <w:rPr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color w:val="000000"/>
          <w:sz w:val="20"/>
          <w:szCs w:val="20"/>
        </w:rPr>
        <w:t xml:space="preserve"> e pelos demais conselhe</w:t>
      </w:r>
      <w:bookmarkStart w:id="0" w:name="_GoBack"/>
      <w:bookmarkEnd w:id="0"/>
      <w:r w:rsidR="008B5887" w:rsidRPr="00E1251E">
        <w:rPr>
          <w:color w:val="000000"/>
          <w:sz w:val="20"/>
          <w:szCs w:val="20"/>
        </w:rPr>
        <w:t xml:space="preserve">iros </w:t>
      </w:r>
      <w:r w:rsidRPr="00E1251E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A046C2" w:rsidRPr="00E1251E" w:rsidTr="00A046C2">
        <w:trPr>
          <w:trHeight w:val="1400"/>
        </w:trPr>
        <w:tc>
          <w:tcPr>
            <w:tcW w:w="4055" w:type="dxa"/>
          </w:tcPr>
          <w:p w:rsidR="00A046C2" w:rsidRDefault="00A046C2" w:rsidP="00A046C2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A046C2" w:rsidRDefault="00A046C2" w:rsidP="00A046C2">
            <w:pPr>
              <w:rPr>
                <w:lang w:eastAsia="pt-BR"/>
              </w:rPr>
            </w:pPr>
          </w:p>
          <w:p w:rsidR="00A046C2" w:rsidRPr="00041F60" w:rsidRDefault="00A046C2" w:rsidP="00A046C2">
            <w:pPr>
              <w:rPr>
                <w:lang w:eastAsia="pt-BR"/>
              </w:rPr>
            </w:pP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A046C2" w:rsidRPr="00E1251E" w:rsidRDefault="00A046C2" w:rsidP="00A046C2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A046C2" w:rsidRDefault="00A046C2" w:rsidP="00A046C2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A046C2" w:rsidRDefault="00A046C2" w:rsidP="00A046C2">
            <w:pPr>
              <w:rPr>
                <w:lang w:eastAsia="pt-BR"/>
              </w:rPr>
            </w:pPr>
          </w:p>
          <w:p w:rsidR="00A046C2" w:rsidRPr="00041F60" w:rsidRDefault="00A046C2" w:rsidP="00A046C2">
            <w:pPr>
              <w:rPr>
                <w:lang w:eastAsia="pt-BR"/>
              </w:rPr>
            </w:pPr>
          </w:p>
          <w:p w:rsidR="00A046C2" w:rsidRPr="00E1251E" w:rsidRDefault="00A046C2" w:rsidP="00A046C2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A046C2" w:rsidRPr="00E1251E" w:rsidRDefault="00A046C2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Mikele Nunes Sanches</w:t>
            </w:r>
          </w:p>
          <w:p w:rsidR="00A046C2" w:rsidRPr="00E1251E" w:rsidRDefault="00A046C2" w:rsidP="00A046C2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Pr="00E1251E" w:rsidRDefault="00860FCD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D669B6" w:rsidP="004B1AC9">
      <w:pPr>
        <w:pStyle w:val="SemEspaamento"/>
        <w:suppressLineNumbers/>
        <w:jc w:val="both"/>
        <w:rPr>
          <w:color w:val="000000"/>
        </w:rPr>
      </w:pPr>
      <w:r w:rsidRPr="00E1251E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5D04" wp14:editId="335B3061">
                <wp:simplePos x="0" y="0"/>
                <wp:positionH relativeFrom="column">
                  <wp:posOffset>-235585</wp:posOffset>
                </wp:positionH>
                <wp:positionV relativeFrom="paragraph">
                  <wp:posOffset>83820</wp:posOffset>
                </wp:positionV>
                <wp:extent cx="4904105" cy="5575300"/>
                <wp:effectExtent l="0" t="0" r="10795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557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-18.55pt;margin-top:6.6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" strokecolor="white">
                <v:textbox>
                  <w:txbxContent>
                    <w:p w:rsidR="00573063" w:rsidRPr="001A7465" w:rsidRDefault="00573063" w:rsidP="00573063">
                      <w:pPr>
                        <w:rPr>
                          <w:b/>
                        </w:rPr>
                      </w:pP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Titulares:</w:t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Giovana Dario Sbaraini de Andrade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Deborah Toledo de Rezende Almeida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Dirceu de Oliveira Peters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>Manoel Carlos Inocêncio Mendes Carli</w:t>
                      </w:r>
                      <w:proofErr w:type="gramStart"/>
                      <w:r w:rsidRPr="002E3850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 Gutemberg dos Santos Weingartner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Luiz Carlos Ribeiro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Maricelma Vila Maior Zapata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sz w:val="18"/>
                          <w:szCs w:val="18"/>
                        </w:rPr>
                        <w:t xml:space="preserve">Rui Lameiro Ferreira Júnior </w:t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b/>
                          <w:sz w:val="18"/>
                          <w:szCs w:val="18"/>
                        </w:rPr>
                        <w:t>Conselheiros Suplentes:</w:t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Adriana Tannus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Edneyde Vidal Ourives Barros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Eymard Cezar </w:t>
                      </w:r>
                      <w:proofErr w:type="spell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Araujo</w:t>
                      </w:r>
                      <w:proofErr w:type="spell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Ferreira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Gabriela Gonçalves Pereira da Silva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Gill Abner Finotti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Henrique Pedro dos </w:t>
                      </w:r>
                      <w:proofErr w:type="gramStart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>Santos Miranda</w:t>
                      </w:r>
                      <w:proofErr w:type="gramEnd"/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Jussara Maria Basso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p w:rsidR="00573063" w:rsidRPr="001A7465" w:rsidRDefault="00573063" w:rsidP="00573063">
                      <w:pPr>
                        <w:pStyle w:val="Corpodetexto"/>
                        <w:rPr>
                          <w:rFonts w:cs="Calibri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Marta Lucia da Silva Martinez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  <w:r w:rsidRPr="001A7465">
                        <w:rPr>
                          <w:rFonts w:cs="Calibri"/>
                          <w:u w:val="dotted"/>
                        </w:rPr>
                        <w:tab/>
                      </w:r>
                    </w:p>
                    <w:p w:rsidR="00573063" w:rsidRPr="002E3850" w:rsidRDefault="00573063" w:rsidP="00573063">
                      <w:pPr>
                        <w:pStyle w:val="Corpodetexto"/>
                        <w:rPr>
                          <w:b/>
                          <w:sz w:val="18"/>
                          <w:szCs w:val="18"/>
                        </w:rPr>
                      </w:pPr>
                      <w:r w:rsidRPr="002E3850">
                        <w:rPr>
                          <w:rFonts w:cs="Calibri"/>
                          <w:sz w:val="18"/>
                          <w:szCs w:val="18"/>
                        </w:rPr>
                        <w:t xml:space="preserve">Ronaldo Ferreira Ramos </w:t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  <w:r w:rsidRPr="002E3850">
                        <w:rPr>
                          <w:rFonts w:cs="Calibri"/>
                          <w:sz w:val="18"/>
                          <w:szCs w:val="18"/>
                          <w:u w:val="dotted"/>
                        </w:rPr>
                        <w:tab/>
                      </w:r>
                    </w:p>
                    <w:tbl>
                      <w:tblPr>
                        <w:tblW w:w="9456" w:type="dxa"/>
                        <w:tblInd w:w="6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5"/>
                        <w:gridCol w:w="4961"/>
                      </w:tblGrid>
                      <w:tr w:rsidR="00573063" w:rsidRPr="001C43DB" w:rsidTr="007B4C87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widowControl w:val="0"/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597DF5" w:rsidRDefault="00573063" w:rsidP="007B4C87">
                            <w:pPr>
                              <w:pStyle w:val="Ttulo9"/>
                              <w:spacing w:line="340" w:lineRule="atLeast"/>
                              <w:ind w:right="231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FC051A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FC051A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573063" w:rsidRPr="001C43DB" w:rsidTr="00AD3D19">
                        <w:tc>
                          <w:tcPr>
                            <w:tcW w:w="4495" w:type="dxa"/>
                          </w:tcPr>
                          <w:p w:rsidR="00573063" w:rsidRPr="001C43DB" w:rsidRDefault="00573063" w:rsidP="007B4C87">
                            <w:pPr>
                              <w:spacing w:line="340" w:lineRule="atLeast"/>
                              <w:ind w:right="231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573063" w:rsidRPr="001C43DB" w:rsidRDefault="00573063" w:rsidP="00AD3D19">
                            <w:pPr>
                              <w:spacing w:line="340" w:lineRule="atLeas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73063" w:rsidRDefault="00573063" w:rsidP="0057306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B4" w:rsidRDefault="005A00B4" w:rsidP="00C20CA1">
      <w:pPr>
        <w:spacing w:after="0" w:line="240" w:lineRule="auto"/>
      </w:pPr>
      <w:r>
        <w:separator/>
      </w:r>
    </w:p>
  </w:endnote>
  <w:endnote w:type="continuationSeparator" w:id="0">
    <w:p w:rsidR="005A00B4" w:rsidRDefault="005A00B4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B4" w:rsidRDefault="005A00B4" w:rsidP="00C20CA1">
      <w:pPr>
        <w:spacing w:after="0" w:line="240" w:lineRule="auto"/>
      </w:pPr>
      <w:r>
        <w:separator/>
      </w:r>
    </w:p>
  </w:footnote>
  <w:footnote w:type="continuationSeparator" w:id="0">
    <w:p w:rsidR="005A00B4" w:rsidRDefault="005A00B4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7F81"/>
    <w:rsid w:val="00024078"/>
    <w:rsid w:val="00024358"/>
    <w:rsid w:val="0003492A"/>
    <w:rsid w:val="00035B0B"/>
    <w:rsid w:val="00036FD4"/>
    <w:rsid w:val="00041F60"/>
    <w:rsid w:val="00043D2D"/>
    <w:rsid w:val="00043F64"/>
    <w:rsid w:val="00045B90"/>
    <w:rsid w:val="000540D5"/>
    <w:rsid w:val="00060E1C"/>
    <w:rsid w:val="000613CE"/>
    <w:rsid w:val="00062867"/>
    <w:rsid w:val="00065091"/>
    <w:rsid w:val="00070A2B"/>
    <w:rsid w:val="00084D6B"/>
    <w:rsid w:val="00086712"/>
    <w:rsid w:val="000932AE"/>
    <w:rsid w:val="000968BC"/>
    <w:rsid w:val="000969C2"/>
    <w:rsid w:val="000A2324"/>
    <w:rsid w:val="000A3E1F"/>
    <w:rsid w:val="000A6271"/>
    <w:rsid w:val="000B2175"/>
    <w:rsid w:val="000B337B"/>
    <w:rsid w:val="000C7DF1"/>
    <w:rsid w:val="000D2E3F"/>
    <w:rsid w:val="000D5E32"/>
    <w:rsid w:val="000D60FE"/>
    <w:rsid w:val="000E50E1"/>
    <w:rsid w:val="000E567B"/>
    <w:rsid w:val="000F3131"/>
    <w:rsid w:val="0010043F"/>
    <w:rsid w:val="0010289E"/>
    <w:rsid w:val="0011390D"/>
    <w:rsid w:val="0011508A"/>
    <w:rsid w:val="00116409"/>
    <w:rsid w:val="00122056"/>
    <w:rsid w:val="001254CE"/>
    <w:rsid w:val="00127213"/>
    <w:rsid w:val="00130A23"/>
    <w:rsid w:val="001366D2"/>
    <w:rsid w:val="001427DB"/>
    <w:rsid w:val="00144B01"/>
    <w:rsid w:val="00144BAF"/>
    <w:rsid w:val="00157AC8"/>
    <w:rsid w:val="00162C5D"/>
    <w:rsid w:val="00176598"/>
    <w:rsid w:val="001808D7"/>
    <w:rsid w:val="00180923"/>
    <w:rsid w:val="00182AAB"/>
    <w:rsid w:val="00182F6E"/>
    <w:rsid w:val="001839D7"/>
    <w:rsid w:val="0019159F"/>
    <w:rsid w:val="00194C37"/>
    <w:rsid w:val="001A0E9F"/>
    <w:rsid w:val="001A4D2D"/>
    <w:rsid w:val="001A7465"/>
    <w:rsid w:val="001C43DB"/>
    <w:rsid w:val="001C6687"/>
    <w:rsid w:val="001D00C5"/>
    <w:rsid w:val="001D2788"/>
    <w:rsid w:val="001E093E"/>
    <w:rsid w:val="001E5275"/>
    <w:rsid w:val="001F2331"/>
    <w:rsid w:val="00200F05"/>
    <w:rsid w:val="00201A6F"/>
    <w:rsid w:val="00215EB2"/>
    <w:rsid w:val="002265A3"/>
    <w:rsid w:val="00236382"/>
    <w:rsid w:val="00236C39"/>
    <w:rsid w:val="00237D15"/>
    <w:rsid w:val="00242DC4"/>
    <w:rsid w:val="0024367B"/>
    <w:rsid w:val="00263F30"/>
    <w:rsid w:val="00263FDA"/>
    <w:rsid w:val="00272A59"/>
    <w:rsid w:val="002765FE"/>
    <w:rsid w:val="00283103"/>
    <w:rsid w:val="0029429F"/>
    <w:rsid w:val="002945FA"/>
    <w:rsid w:val="002A1804"/>
    <w:rsid w:val="002B3525"/>
    <w:rsid w:val="002B7F43"/>
    <w:rsid w:val="002C26EC"/>
    <w:rsid w:val="002C51BE"/>
    <w:rsid w:val="002D2791"/>
    <w:rsid w:val="002D4A3D"/>
    <w:rsid w:val="002D51F2"/>
    <w:rsid w:val="002E07B4"/>
    <w:rsid w:val="002E09E1"/>
    <w:rsid w:val="002E12B8"/>
    <w:rsid w:val="002E3850"/>
    <w:rsid w:val="002E41B4"/>
    <w:rsid w:val="002E7EF6"/>
    <w:rsid w:val="002F13B2"/>
    <w:rsid w:val="002F590F"/>
    <w:rsid w:val="002F5EE7"/>
    <w:rsid w:val="002F68E5"/>
    <w:rsid w:val="00301006"/>
    <w:rsid w:val="003170D8"/>
    <w:rsid w:val="00322B18"/>
    <w:rsid w:val="00330BFB"/>
    <w:rsid w:val="0033379C"/>
    <w:rsid w:val="00333FE9"/>
    <w:rsid w:val="0034005C"/>
    <w:rsid w:val="003502F7"/>
    <w:rsid w:val="00351C9B"/>
    <w:rsid w:val="003565AB"/>
    <w:rsid w:val="003643ED"/>
    <w:rsid w:val="0037275A"/>
    <w:rsid w:val="00375DF4"/>
    <w:rsid w:val="0037699D"/>
    <w:rsid w:val="00386533"/>
    <w:rsid w:val="00386EDD"/>
    <w:rsid w:val="00387DA6"/>
    <w:rsid w:val="00393168"/>
    <w:rsid w:val="003932A8"/>
    <w:rsid w:val="00394C7B"/>
    <w:rsid w:val="00397BFF"/>
    <w:rsid w:val="003A0710"/>
    <w:rsid w:val="003A0841"/>
    <w:rsid w:val="003B125F"/>
    <w:rsid w:val="003B4477"/>
    <w:rsid w:val="003C4398"/>
    <w:rsid w:val="003D13A5"/>
    <w:rsid w:val="003D540C"/>
    <w:rsid w:val="003D5EEA"/>
    <w:rsid w:val="003D7940"/>
    <w:rsid w:val="003E1596"/>
    <w:rsid w:val="003E65C7"/>
    <w:rsid w:val="003F0D1B"/>
    <w:rsid w:val="003F3EE4"/>
    <w:rsid w:val="003F5B38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56BF8"/>
    <w:rsid w:val="004646D7"/>
    <w:rsid w:val="00470972"/>
    <w:rsid w:val="0047346F"/>
    <w:rsid w:val="00481541"/>
    <w:rsid w:val="00486430"/>
    <w:rsid w:val="004A4731"/>
    <w:rsid w:val="004A5C0D"/>
    <w:rsid w:val="004A5FB4"/>
    <w:rsid w:val="004A6E4E"/>
    <w:rsid w:val="004A7CD4"/>
    <w:rsid w:val="004B0E53"/>
    <w:rsid w:val="004B1AC9"/>
    <w:rsid w:val="004B2A50"/>
    <w:rsid w:val="004C29F1"/>
    <w:rsid w:val="004C6FB7"/>
    <w:rsid w:val="004D2022"/>
    <w:rsid w:val="004D49FB"/>
    <w:rsid w:val="004D7267"/>
    <w:rsid w:val="004E0F02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3086"/>
    <w:rsid w:val="00527D57"/>
    <w:rsid w:val="00531CF6"/>
    <w:rsid w:val="0053448F"/>
    <w:rsid w:val="00536C31"/>
    <w:rsid w:val="00546BC5"/>
    <w:rsid w:val="00546D28"/>
    <w:rsid w:val="00557A39"/>
    <w:rsid w:val="00566801"/>
    <w:rsid w:val="00573063"/>
    <w:rsid w:val="00580F0A"/>
    <w:rsid w:val="00586368"/>
    <w:rsid w:val="0059087F"/>
    <w:rsid w:val="00593570"/>
    <w:rsid w:val="00597DF5"/>
    <w:rsid w:val="005A00B4"/>
    <w:rsid w:val="005A0680"/>
    <w:rsid w:val="005A6FC7"/>
    <w:rsid w:val="005B6403"/>
    <w:rsid w:val="005C4C43"/>
    <w:rsid w:val="005D2116"/>
    <w:rsid w:val="005D3FEB"/>
    <w:rsid w:val="005E1BC6"/>
    <w:rsid w:val="005E3AAA"/>
    <w:rsid w:val="005E4320"/>
    <w:rsid w:val="005F0719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08A7"/>
    <w:rsid w:val="006452FB"/>
    <w:rsid w:val="00647E39"/>
    <w:rsid w:val="0066212B"/>
    <w:rsid w:val="006701E5"/>
    <w:rsid w:val="00672379"/>
    <w:rsid w:val="006744EC"/>
    <w:rsid w:val="00674CED"/>
    <w:rsid w:val="0068744D"/>
    <w:rsid w:val="0069219D"/>
    <w:rsid w:val="00692EFC"/>
    <w:rsid w:val="006A19B5"/>
    <w:rsid w:val="006A4185"/>
    <w:rsid w:val="006B5229"/>
    <w:rsid w:val="006B6727"/>
    <w:rsid w:val="006C5861"/>
    <w:rsid w:val="006D69D9"/>
    <w:rsid w:val="006D6D33"/>
    <w:rsid w:val="006D7140"/>
    <w:rsid w:val="006F25E2"/>
    <w:rsid w:val="006F3450"/>
    <w:rsid w:val="006F5450"/>
    <w:rsid w:val="006F68C2"/>
    <w:rsid w:val="0070028A"/>
    <w:rsid w:val="00701150"/>
    <w:rsid w:val="007177AF"/>
    <w:rsid w:val="00721996"/>
    <w:rsid w:val="0072496A"/>
    <w:rsid w:val="00736215"/>
    <w:rsid w:val="00745343"/>
    <w:rsid w:val="007470E2"/>
    <w:rsid w:val="00747CCD"/>
    <w:rsid w:val="00750B88"/>
    <w:rsid w:val="00754EF5"/>
    <w:rsid w:val="00756B20"/>
    <w:rsid w:val="00761435"/>
    <w:rsid w:val="007711FF"/>
    <w:rsid w:val="00771649"/>
    <w:rsid w:val="00771736"/>
    <w:rsid w:val="00771827"/>
    <w:rsid w:val="00780066"/>
    <w:rsid w:val="007844D5"/>
    <w:rsid w:val="00784544"/>
    <w:rsid w:val="00785861"/>
    <w:rsid w:val="00786E88"/>
    <w:rsid w:val="007A02F0"/>
    <w:rsid w:val="007B4C87"/>
    <w:rsid w:val="007B673F"/>
    <w:rsid w:val="007C3B54"/>
    <w:rsid w:val="007D126E"/>
    <w:rsid w:val="007D5588"/>
    <w:rsid w:val="007D64AC"/>
    <w:rsid w:val="007E093A"/>
    <w:rsid w:val="007E753F"/>
    <w:rsid w:val="007E7CBE"/>
    <w:rsid w:val="007F1868"/>
    <w:rsid w:val="007F36CF"/>
    <w:rsid w:val="007F6F07"/>
    <w:rsid w:val="007F6F10"/>
    <w:rsid w:val="008042BE"/>
    <w:rsid w:val="00832FF9"/>
    <w:rsid w:val="00834D8D"/>
    <w:rsid w:val="0084361E"/>
    <w:rsid w:val="008459EE"/>
    <w:rsid w:val="00851420"/>
    <w:rsid w:val="00853A9A"/>
    <w:rsid w:val="008557D9"/>
    <w:rsid w:val="008607FA"/>
    <w:rsid w:val="00860FCD"/>
    <w:rsid w:val="00862E51"/>
    <w:rsid w:val="00865397"/>
    <w:rsid w:val="00872016"/>
    <w:rsid w:val="008807A7"/>
    <w:rsid w:val="008818C2"/>
    <w:rsid w:val="00887590"/>
    <w:rsid w:val="008A43C0"/>
    <w:rsid w:val="008A6D42"/>
    <w:rsid w:val="008B3D55"/>
    <w:rsid w:val="008B5887"/>
    <w:rsid w:val="008C1BA6"/>
    <w:rsid w:val="008C5BC5"/>
    <w:rsid w:val="008D10B1"/>
    <w:rsid w:val="008D4373"/>
    <w:rsid w:val="008E3CDF"/>
    <w:rsid w:val="009050FD"/>
    <w:rsid w:val="009074B5"/>
    <w:rsid w:val="00912B2D"/>
    <w:rsid w:val="0091354B"/>
    <w:rsid w:val="00956E90"/>
    <w:rsid w:val="00960331"/>
    <w:rsid w:val="009611B5"/>
    <w:rsid w:val="00966960"/>
    <w:rsid w:val="0098109A"/>
    <w:rsid w:val="009811E5"/>
    <w:rsid w:val="0098381B"/>
    <w:rsid w:val="00983CC4"/>
    <w:rsid w:val="00997A81"/>
    <w:rsid w:val="009A5997"/>
    <w:rsid w:val="009A61B0"/>
    <w:rsid w:val="009B32A4"/>
    <w:rsid w:val="009B3D2C"/>
    <w:rsid w:val="009B5A24"/>
    <w:rsid w:val="009B66E2"/>
    <w:rsid w:val="009B7313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A000F0"/>
    <w:rsid w:val="00A026FB"/>
    <w:rsid w:val="00A046C2"/>
    <w:rsid w:val="00A0490F"/>
    <w:rsid w:val="00A05EDA"/>
    <w:rsid w:val="00A064F9"/>
    <w:rsid w:val="00A12721"/>
    <w:rsid w:val="00A2511E"/>
    <w:rsid w:val="00A32A28"/>
    <w:rsid w:val="00A32AE5"/>
    <w:rsid w:val="00A345CF"/>
    <w:rsid w:val="00A36DA5"/>
    <w:rsid w:val="00A5293A"/>
    <w:rsid w:val="00A557D8"/>
    <w:rsid w:val="00A56A59"/>
    <w:rsid w:val="00A57FE2"/>
    <w:rsid w:val="00A64735"/>
    <w:rsid w:val="00A74333"/>
    <w:rsid w:val="00A74405"/>
    <w:rsid w:val="00A7551E"/>
    <w:rsid w:val="00A77BC4"/>
    <w:rsid w:val="00A81128"/>
    <w:rsid w:val="00A811A3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BD2DEE"/>
    <w:rsid w:val="00BD7D79"/>
    <w:rsid w:val="00BE245A"/>
    <w:rsid w:val="00BF3296"/>
    <w:rsid w:val="00C027F5"/>
    <w:rsid w:val="00C050C1"/>
    <w:rsid w:val="00C209CC"/>
    <w:rsid w:val="00C20CA1"/>
    <w:rsid w:val="00C317CC"/>
    <w:rsid w:val="00C32727"/>
    <w:rsid w:val="00C42034"/>
    <w:rsid w:val="00C51472"/>
    <w:rsid w:val="00C53C91"/>
    <w:rsid w:val="00C550E0"/>
    <w:rsid w:val="00C60248"/>
    <w:rsid w:val="00C604E3"/>
    <w:rsid w:val="00C6387B"/>
    <w:rsid w:val="00C63EFC"/>
    <w:rsid w:val="00C674E7"/>
    <w:rsid w:val="00C7528D"/>
    <w:rsid w:val="00C77CAB"/>
    <w:rsid w:val="00C859B0"/>
    <w:rsid w:val="00C911B2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0937"/>
    <w:rsid w:val="00CD42A3"/>
    <w:rsid w:val="00CD4E7C"/>
    <w:rsid w:val="00CE3D18"/>
    <w:rsid w:val="00CE4216"/>
    <w:rsid w:val="00CE6A71"/>
    <w:rsid w:val="00CF2EAE"/>
    <w:rsid w:val="00CF48DF"/>
    <w:rsid w:val="00CF6BE7"/>
    <w:rsid w:val="00D02A5D"/>
    <w:rsid w:val="00D04294"/>
    <w:rsid w:val="00D0588E"/>
    <w:rsid w:val="00D15FCD"/>
    <w:rsid w:val="00D1741E"/>
    <w:rsid w:val="00D20649"/>
    <w:rsid w:val="00D223D4"/>
    <w:rsid w:val="00D229AD"/>
    <w:rsid w:val="00D276A3"/>
    <w:rsid w:val="00D35059"/>
    <w:rsid w:val="00D539A4"/>
    <w:rsid w:val="00D5708B"/>
    <w:rsid w:val="00D669B6"/>
    <w:rsid w:val="00D67748"/>
    <w:rsid w:val="00D77CD2"/>
    <w:rsid w:val="00D86B97"/>
    <w:rsid w:val="00D87101"/>
    <w:rsid w:val="00D900F7"/>
    <w:rsid w:val="00D9694C"/>
    <w:rsid w:val="00D97D06"/>
    <w:rsid w:val="00DA62D0"/>
    <w:rsid w:val="00DA658F"/>
    <w:rsid w:val="00DB02DC"/>
    <w:rsid w:val="00DB2BE7"/>
    <w:rsid w:val="00DB6160"/>
    <w:rsid w:val="00DC0705"/>
    <w:rsid w:val="00DC1423"/>
    <w:rsid w:val="00DC51F1"/>
    <w:rsid w:val="00DC594D"/>
    <w:rsid w:val="00DD18F2"/>
    <w:rsid w:val="00DD2A48"/>
    <w:rsid w:val="00DD5D46"/>
    <w:rsid w:val="00DF669B"/>
    <w:rsid w:val="00DF6B62"/>
    <w:rsid w:val="00DF71A3"/>
    <w:rsid w:val="00E038FF"/>
    <w:rsid w:val="00E077DA"/>
    <w:rsid w:val="00E10E7D"/>
    <w:rsid w:val="00E1251E"/>
    <w:rsid w:val="00E132AC"/>
    <w:rsid w:val="00E2701E"/>
    <w:rsid w:val="00E32412"/>
    <w:rsid w:val="00E33A27"/>
    <w:rsid w:val="00E42234"/>
    <w:rsid w:val="00E50ADE"/>
    <w:rsid w:val="00E666C5"/>
    <w:rsid w:val="00E81C71"/>
    <w:rsid w:val="00E85DBD"/>
    <w:rsid w:val="00E93C14"/>
    <w:rsid w:val="00EB0A5C"/>
    <w:rsid w:val="00EB60A5"/>
    <w:rsid w:val="00EB7188"/>
    <w:rsid w:val="00EB7760"/>
    <w:rsid w:val="00EC2143"/>
    <w:rsid w:val="00EC4FED"/>
    <w:rsid w:val="00EC6137"/>
    <w:rsid w:val="00EC6174"/>
    <w:rsid w:val="00ED1FFE"/>
    <w:rsid w:val="00ED4EAD"/>
    <w:rsid w:val="00ED647D"/>
    <w:rsid w:val="00ED67C9"/>
    <w:rsid w:val="00EE348F"/>
    <w:rsid w:val="00EE459A"/>
    <w:rsid w:val="00EE51F9"/>
    <w:rsid w:val="00EE6FCE"/>
    <w:rsid w:val="00EF2CAF"/>
    <w:rsid w:val="00EF5AB8"/>
    <w:rsid w:val="00F0455B"/>
    <w:rsid w:val="00F04FE0"/>
    <w:rsid w:val="00F0724C"/>
    <w:rsid w:val="00F1480C"/>
    <w:rsid w:val="00F15F3E"/>
    <w:rsid w:val="00F20CD1"/>
    <w:rsid w:val="00F21544"/>
    <w:rsid w:val="00F2249F"/>
    <w:rsid w:val="00F237E4"/>
    <w:rsid w:val="00F247F4"/>
    <w:rsid w:val="00F248D7"/>
    <w:rsid w:val="00F2705A"/>
    <w:rsid w:val="00F27F91"/>
    <w:rsid w:val="00F30643"/>
    <w:rsid w:val="00F3065F"/>
    <w:rsid w:val="00F3195E"/>
    <w:rsid w:val="00F332A5"/>
    <w:rsid w:val="00F337CB"/>
    <w:rsid w:val="00F355D1"/>
    <w:rsid w:val="00F423F5"/>
    <w:rsid w:val="00F4260F"/>
    <w:rsid w:val="00F44CF5"/>
    <w:rsid w:val="00F46BFD"/>
    <w:rsid w:val="00F50EAD"/>
    <w:rsid w:val="00F51C45"/>
    <w:rsid w:val="00F6757D"/>
    <w:rsid w:val="00F712F7"/>
    <w:rsid w:val="00F778FF"/>
    <w:rsid w:val="00F87D11"/>
    <w:rsid w:val="00F91C1A"/>
    <w:rsid w:val="00F91CEE"/>
    <w:rsid w:val="00F96CF4"/>
    <w:rsid w:val="00FA2441"/>
    <w:rsid w:val="00FB0F35"/>
    <w:rsid w:val="00FB1E72"/>
    <w:rsid w:val="00FB206B"/>
    <w:rsid w:val="00FB37FB"/>
    <w:rsid w:val="00FB58DE"/>
    <w:rsid w:val="00FB5AFE"/>
    <w:rsid w:val="00FC051A"/>
    <w:rsid w:val="00FC08DD"/>
    <w:rsid w:val="00FD0570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2013-02-28T18:50:00Z</cp:lastPrinted>
  <dcterms:created xsi:type="dcterms:W3CDTF">2013-02-28T18:50:00Z</dcterms:created>
  <dcterms:modified xsi:type="dcterms:W3CDTF">2013-02-28T19:21:00Z</dcterms:modified>
</cp:coreProperties>
</file>